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IITableStyle31"/>
        <w:tblW w:w="15871" w:type="dxa"/>
        <w:tblLayout w:type="fixed"/>
        <w:tblLook w:val="04A0" w:firstRow="1" w:lastRow="0" w:firstColumn="1" w:lastColumn="0" w:noHBand="0" w:noVBand="1"/>
      </w:tblPr>
      <w:tblGrid>
        <w:gridCol w:w="355"/>
        <w:gridCol w:w="1466"/>
        <w:gridCol w:w="1035"/>
        <w:gridCol w:w="1009"/>
        <w:gridCol w:w="880"/>
        <w:gridCol w:w="920"/>
        <w:gridCol w:w="967"/>
        <w:gridCol w:w="944"/>
        <w:gridCol w:w="942"/>
        <w:gridCol w:w="1258"/>
        <w:gridCol w:w="188"/>
        <w:gridCol w:w="663"/>
        <w:gridCol w:w="850"/>
        <w:gridCol w:w="2410"/>
        <w:gridCol w:w="1984"/>
      </w:tblGrid>
      <w:tr w:rsidR="00DE14F5" w:rsidRPr="00DE14F5" w:rsidTr="00DE1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tcW w:w="7576" w:type="dxa"/>
            <w:gridSpan w:val="8"/>
            <w:vMerge w:val="restart"/>
            <w:shd w:val="clear" w:color="auto" w:fill="FFFFFF"/>
            <w:vAlign w:val="bottom"/>
          </w:tcPr>
          <w:p w:rsidR="00DE14F5" w:rsidRPr="00DE14F5" w:rsidRDefault="00DE14F5" w:rsidP="00DE14F5">
            <w:pPr>
              <w:spacing w:before="120"/>
              <w:ind w:left="1413"/>
              <w:rPr>
                <w:rFonts w:eastAsia="Calibri" w:cs="Times New Roman"/>
                <w:color w:val="FF0000"/>
                <w:sz w:val="20"/>
                <w:szCs w:val="20"/>
                <w:lang w:val="en-GB"/>
              </w:rPr>
            </w:pPr>
            <w:r w:rsidRPr="00DE14F5">
              <w:rPr>
                <w:rFonts w:eastAsia="Calibri" w:cs="Times New Roman"/>
                <w:noProof/>
                <w:color w:val="000000"/>
                <w:szCs w:val="20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183A3FC3" wp14:editId="0DACD623">
                  <wp:simplePos x="0" y="0"/>
                  <wp:positionH relativeFrom="column">
                    <wp:posOffset>-32385</wp:posOffset>
                  </wp:positionH>
                  <wp:positionV relativeFrom="page">
                    <wp:posOffset>-53975</wp:posOffset>
                  </wp:positionV>
                  <wp:extent cx="679450" cy="679450"/>
                  <wp:effectExtent l="0" t="0" r="635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II Logo_JPEG_2208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14F5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Risk</w:t>
            </w:r>
            <w:r w:rsidRPr="00DE14F5" w:rsidDel="00084D4D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 xml:space="preserve"> Assessment Sheet for </w:t>
            </w:r>
            <w:r w:rsidRPr="00DE14F5">
              <w:rPr>
                <w:rFonts w:eastAsia="Calibri" w:cs="Times New Roman"/>
                <w:color w:val="000000"/>
                <w:sz w:val="20"/>
                <w:szCs w:val="20"/>
                <w:lang w:val="en-GB"/>
              </w:rPr>
              <w:t>Vehicle Restraint Systems</w:t>
            </w:r>
          </w:p>
        </w:tc>
        <w:tc>
          <w:tcPr>
            <w:tcW w:w="2388" w:type="dxa"/>
            <w:gridSpan w:val="3"/>
            <w:shd w:val="clear" w:color="auto" w:fill="FFFFFF"/>
          </w:tcPr>
          <w:p w:rsidR="00DE14F5" w:rsidRPr="00DE14F5" w:rsidDel="00D65C95" w:rsidRDefault="00DE14F5" w:rsidP="00DE14F5">
            <w:pPr>
              <w:spacing w:before="120" w:after="60"/>
              <w:rPr>
                <w:rFonts w:eastAsia="Calibri" w:cs="Times New Roman"/>
                <w:color w:val="FF0000"/>
                <w:sz w:val="18"/>
                <w:szCs w:val="18"/>
                <w:lang w:val="en-GB"/>
              </w:rPr>
            </w:pPr>
            <w:r w:rsidRPr="00DE14F5">
              <w:rPr>
                <w:rFonts w:eastAsia="Calibri" w:cs="Times New Roman"/>
                <w:color w:val="000000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5907" w:type="dxa"/>
            <w:gridSpan w:val="4"/>
            <w:shd w:val="clear" w:color="auto" w:fill="FFFFFF"/>
          </w:tcPr>
          <w:p w:rsidR="00DE14F5" w:rsidRPr="00DE14F5" w:rsidRDefault="00DE14F5" w:rsidP="00DE14F5">
            <w:pPr>
              <w:spacing w:before="120" w:after="60"/>
              <w:rPr>
                <w:rFonts w:eastAsia="Calibri" w:cs="Times New Roman"/>
                <w:color w:val="FF0000"/>
                <w:sz w:val="18"/>
                <w:szCs w:val="18"/>
                <w:lang w:val="en-GB"/>
              </w:rPr>
            </w:pPr>
            <w:r w:rsidRPr="00DE14F5">
              <w:rPr>
                <w:rFonts w:eastAsia="Calibri" w:cs="Times New Roman"/>
                <w:color w:val="000000"/>
                <w:sz w:val="18"/>
                <w:szCs w:val="18"/>
                <w:lang w:val="en-GB"/>
              </w:rPr>
              <w:t>Completed By:</w:t>
            </w:r>
          </w:p>
        </w:tc>
      </w:tr>
      <w:tr w:rsidR="00DE14F5" w:rsidRPr="00DE14F5" w:rsidTr="00DE14F5">
        <w:tc>
          <w:tcPr>
            <w:tcW w:w="7576" w:type="dxa"/>
            <w:gridSpan w:val="8"/>
            <w:vMerge/>
          </w:tcPr>
          <w:p w:rsidR="00DE14F5" w:rsidRPr="00DE14F5" w:rsidRDefault="00DE14F5" w:rsidP="00DE14F5">
            <w:pPr>
              <w:spacing w:before="120"/>
              <w:rPr>
                <w:rFonts w:eastAsia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2388" w:type="dxa"/>
            <w:gridSpan w:val="3"/>
          </w:tcPr>
          <w:p w:rsidR="00DE14F5" w:rsidRPr="00DE14F5" w:rsidRDefault="00DE14F5" w:rsidP="00DE14F5">
            <w:pPr>
              <w:spacing w:before="60" w:after="60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eastAsia="Calibri" w:cs="Times New Roman"/>
                <w:b/>
                <w:sz w:val="18"/>
                <w:szCs w:val="18"/>
                <w:lang w:val="en-GB"/>
              </w:rPr>
              <w:t>Location ID/Description:</w:t>
            </w:r>
          </w:p>
        </w:tc>
        <w:tc>
          <w:tcPr>
            <w:tcW w:w="5907" w:type="dxa"/>
            <w:gridSpan w:val="4"/>
          </w:tcPr>
          <w:p w:rsidR="00DE14F5" w:rsidRPr="00DE14F5" w:rsidRDefault="00DE14F5" w:rsidP="00DE14F5">
            <w:pPr>
              <w:spacing w:before="120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</w:p>
        </w:tc>
      </w:tr>
      <w:tr w:rsidR="00DE14F5" w:rsidRPr="00DE14F5" w:rsidTr="00DE14F5">
        <w:tc>
          <w:tcPr>
            <w:tcW w:w="7576" w:type="dxa"/>
            <w:gridSpan w:val="8"/>
            <w:vMerge/>
          </w:tcPr>
          <w:p w:rsidR="00DE14F5" w:rsidRPr="00DE14F5" w:rsidRDefault="00DE14F5" w:rsidP="00DE14F5">
            <w:pPr>
              <w:spacing w:before="120"/>
              <w:rPr>
                <w:rFonts w:eastAsia="Calibri" w:cs="Times New Roman"/>
                <w:sz w:val="18"/>
                <w:szCs w:val="18"/>
                <w:lang w:val="en-GB"/>
              </w:rPr>
            </w:pPr>
          </w:p>
        </w:tc>
        <w:tc>
          <w:tcPr>
            <w:tcW w:w="8295" w:type="dxa"/>
            <w:gridSpan w:val="7"/>
          </w:tcPr>
          <w:p w:rsidR="00DE14F5" w:rsidRPr="00DE14F5" w:rsidRDefault="00DE14F5" w:rsidP="00DE14F5">
            <w:pPr>
              <w:spacing w:before="60" w:after="60"/>
              <w:rPr>
                <w:rFonts w:eastAsia="Calibri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eastAsia="Calibri" w:cs="Times New Roman"/>
                <w:b/>
                <w:sz w:val="18"/>
                <w:szCs w:val="18"/>
                <w:lang w:val="en-GB"/>
              </w:rPr>
              <w:t>Site Survey Conducted (Y/N):</w:t>
            </w:r>
          </w:p>
        </w:tc>
      </w:tr>
      <w:tr w:rsidR="00DE14F5" w:rsidRPr="00DE14F5" w:rsidTr="00DE14F5">
        <w:tc>
          <w:tcPr>
            <w:tcW w:w="1821" w:type="dxa"/>
            <w:gridSpan w:val="2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Hazard Type, Start and End Co-ordinates</w:t>
            </w:r>
          </w:p>
        </w:tc>
        <w:tc>
          <w:tcPr>
            <w:tcW w:w="1035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Is Hazard within the Clear Zone? (Y/N)</w:t>
            </w:r>
          </w:p>
        </w:tc>
        <w:tc>
          <w:tcPr>
            <w:tcW w:w="1009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Can the Hazard be Mitigated? (Y/N)</w:t>
            </w:r>
          </w:p>
        </w:tc>
        <w:tc>
          <w:tcPr>
            <w:tcW w:w="880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(1) Hazard Ranking</w:t>
            </w:r>
          </w:p>
        </w:tc>
        <w:tc>
          <w:tcPr>
            <w:tcW w:w="920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 xml:space="preserve">Sinuosity Index </w:t>
            </w:r>
          </w:p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(SI)</w:t>
            </w:r>
          </w:p>
        </w:tc>
        <w:tc>
          <w:tcPr>
            <w:tcW w:w="967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(2) Sinuosity Ranking</w:t>
            </w:r>
          </w:p>
        </w:tc>
        <w:tc>
          <w:tcPr>
            <w:tcW w:w="944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(3a) Collision Rate Threshold</w:t>
            </w:r>
          </w:p>
        </w:tc>
        <w:tc>
          <w:tcPr>
            <w:tcW w:w="942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(3b) Collision Rate Ranking</w:t>
            </w:r>
          </w:p>
        </w:tc>
        <w:tc>
          <w:tcPr>
            <w:tcW w:w="1258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(4) Risk of a Vehicle Leaving the Road</w:t>
            </w:r>
          </w:p>
        </w:tc>
        <w:tc>
          <w:tcPr>
            <w:tcW w:w="851" w:type="dxa"/>
            <w:gridSpan w:val="2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(5) Overall Risk Rating</w:t>
            </w:r>
          </w:p>
        </w:tc>
        <w:tc>
          <w:tcPr>
            <w:tcW w:w="850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Distance of Hazard (m)</w:t>
            </w:r>
          </w:p>
        </w:tc>
        <w:tc>
          <w:tcPr>
            <w:tcW w:w="2410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VRS to be Installed (Y/N)</w:t>
            </w:r>
          </w:p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 w:rsidDel="00CD477F">
              <w:rPr>
                <w:rFonts w:eastAsia="Calibri" w:cs="Times New Roman"/>
                <w:sz w:val="16"/>
                <w:szCs w:val="16"/>
                <w:lang w:val="en-GB"/>
              </w:rPr>
              <w:t xml:space="preserve"> </w:t>
            </w: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Start and End Coordinates</w:t>
            </w:r>
          </w:p>
        </w:tc>
        <w:tc>
          <w:tcPr>
            <w:tcW w:w="1984" w:type="dxa"/>
            <w:shd w:val="clear" w:color="auto" w:fill="9CC2E5"/>
            <w:vAlign w:val="bottom"/>
          </w:tcPr>
          <w:p w:rsidR="00DE14F5" w:rsidRPr="00DE14F5" w:rsidRDefault="00DE14F5" w:rsidP="00DE14F5">
            <w:pPr>
              <w:spacing w:before="120" w:after="120"/>
              <w:jc w:val="center"/>
              <w:rPr>
                <w:rFonts w:eastAsia="Calibri" w:cs="Times New Roman"/>
                <w:sz w:val="16"/>
                <w:szCs w:val="16"/>
                <w:lang w:val="en-GB"/>
              </w:rPr>
            </w:pPr>
            <w:r w:rsidRPr="00DE14F5">
              <w:rPr>
                <w:rFonts w:eastAsia="Calibri" w:cs="Times New Roman"/>
                <w:sz w:val="16"/>
                <w:szCs w:val="16"/>
                <w:lang w:val="en-GB"/>
              </w:rPr>
              <w:t>Reasons for Installing / Not Installing the VRS</w:t>
            </w:r>
          </w:p>
        </w:tc>
      </w:tr>
      <w:tr w:rsidR="00DE14F5" w:rsidRPr="00DE14F5" w:rsidTr="00DE14F5">
        <w:trPr>
          <w:trHeight w:val="456"/>
        </w:trPr>
        <w:tc>
          <w:tcPr>
            <w:tcW w:w="35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  <w:r w:rsidRPr="00DE14F5">
              <w:rPr>
                <w:rFonts w:eastAsia="Calibri" w:cs="Times New Roman"/>
                <w:lang w:val="en-GB"/>
              </w:rPr>
              <w:t>1</w:t>
            </w:r>
          </w:p>
        </w:tc>
        <w:tc>
          <w:tcPr>
            <w:tcW w:w="1466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3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09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8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2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67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2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258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1" w:type="dxa"/>
            <w:gridSpan w:val="2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241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98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</w:tr>
      <w:tr w:rsidR="00DE14F5" w:rsidRPr="00DE14F5" w:rsidTr="00DE14F5">
        <w:trPr>
          <w:trHeight w:val="456"/>
        </w:trPr>
        <w:tc>
          <w:tcPr>
            <w:tcW w:w="35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  <w:r w:rsidRPr="00DE14F5">
              <w:rPr>
                <w:rFonts w:eastAsia="Calibri" w:cs="Times New Roman"/>
                <w:lang w:val="en-GB"/>
              </w:rPr>
              <w:t>2</w:t>
            </w:r>
          </w:p>
        </w:tc>
        <w:tc>
          <w:tcPr>
            <w:tcW w:w="1466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3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09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8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2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67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2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258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1" w:type="dxa"/>
            <w:gridSpan w:val="2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241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98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</w:tr>
      <w:tr w:rsidR="00DE14F5" w:rsidRPr="00DE14F5" w:rsidTr="00DE14F5">
        <w:trPr>
          <w:trHeight w:val="456"/>
        </w:trPr>
        <w:tc>
          <w:tcPr>
            <w:tcW w:w="35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  <w:r w:rsidRPr="00DE14F5">
              <w:rPr>
                <w:rFonts w:eastAsia="Calibri" w:cs="Times New Roman"/>
                <w:lang w:val="en-GB"/>
              </w:rPr>
              <w:t>3</w:t>
            </w:r>
          </w:p>
        </w:tc>
        <w:tc>
          <w:tcPr>
            <w:tcW w:w="1466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3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09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8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2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67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2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258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1" w:type="dxa"/>
            <w:gridSpan w:val="2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241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98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</w:tr>
      <w:tr w:rsidR="00DE14F5" w:rsidRPr="00DE14F5" w:rsidTr="00DE14F5">
        <w:trPr>
          <w:trHeight w:val="456"/>
        </w:trPr>
        <w:tc>
          <w:tcPr>
            <w:tcW w:w="35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  <w:r w:rsidRPr="00DE14F5">
              <w:rPr>
                <w:rFonts w:eastAsia="Calibri" w:cs="Times New Roman"/>
                <w:lang w:val="en-GB"/>
              </w:rPr>
              <w:t>4</w:t>
            </w:r>
          </w:p>
        </w:tc>
        <w:tc>
          <w:tcPr>
            <w:tcW w:w="1466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3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09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8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2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67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2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258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1" w:type="dxa"/>
            <w:gridSpan w:val="2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241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98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</w:tr>
      <w:tr w:rsidR="00DE14F5" w:rsidRPr="00DE14F5" w:rsidTr="00DE14F5">
        <w:trPr>
          <w:trHeight w:val="456"/>
        </w:trPr>
        <w:tc>
          <w:tcPr>
            <w:tcW w:w="35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  <w:r w:rsidRPr="00DE14F5">
              <w:rPr>
                <w:rFonts w:eastAsia="Calibri" w:cs="Times New Roman"/>
                <w:lang w:val="en-GB"/>
              </w:rPr>
              <w:t>5</w:t>
            </w:r>
          </w:p>
        </w:tc>
        <w:tc>
          <w:tcPr>
            <w:tcW w:w="1466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3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09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8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2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67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2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258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1" w:type="dxa"/>
            <w:gridSpan w:val="2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241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98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</w:tr>
      <w:tr w:rsidR="00DE14F5" w:rsidRPr="00DE14F5" w:rsidTr="00DE14F5">
        <w:trPr>
          <w:trHeight w:val="456"/>
        </w:trPr>
        <w:tc>
          <w:tcPr>
            <w:tcW w:w="35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  <w:r w:rsidRPr="00DE14F5">
              <w:rPr>
                <w:rFonts w:eastAsia="Calibri" w:cs="Times New Roman"/>
                <w:lang w:val="en-GB"/>
              </w:rPr>
              <w:t>6</w:t>
            </w:r>
          </w:p>
        </w:tc>
        <w:tc>
          <w:tcPr>
            <w:tcW w:w="1466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3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09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8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2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67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2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258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1" w:type="dxa"/>
            <w:gridSpan w:val="2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241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98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</w:tr>
      <w:tr w:rsidR="00DE14F5" w:rsidRPr="00DE14F5" w:rsidTr="00DE14F5">
        <w:trPr>
          <w:trHeight w:val="456"/>
        </w:trPr>
        <w:tc>
          <w:tcPr>
            <w:tcW w:w="35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  <w:r w:rsidRPr="00DE14F5">
              <w:rPr>
                <w:rFonts w:eastAsia="Calibri" w:cs="Times New Roman"/>
                <w:lang w:val="en-GB"/>
              </w:rPr>
              <w:t>7</w:t>
            </w:r>
          </w:p>
        </w:tc>
        <w:tc>
          <w:tcPr>
            <w:tcW w:w="1466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35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009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8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2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67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942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258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1" w:type="dxa"/>
            <w:gridSpan w:val="2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85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2410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  <w:tc>
          <w:tcPr>
            <w:tcW w:w="1984" w:type="dxa"/>
          </w:tcPr>
          <w:p w:rsidR="00DE14F5" w:rsidRPr="00DE14F5" w:rsidRDefault="00DE14F5" w:rsidP="00DE14F5">
            <w:pPr>
              <w:spacing w:before="60" w:after="60"/>
              <w:jc w:val="center"/>
              <w:rPr>
                <w:rFonts w:eastAsia="Calibri" w:cs="Times New Roman"/>
                <w:lang w:val="en-GB"/>
              </w:rPr>
            </w:pPr>
          </w:p>
        </w:tc>
      </w:tr>
    </w:tbl>
    <w:tbl>
      <w:tblPr>
        <w:tblpPr w:leftFromText="181" w:rightFromText="181" w:vertAnchor="page" w:horzAnchor="margin" w:tblpXSpec="right" w:tblpY="7276"/>
        <w:tblW w:w="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693"/>
        <w:gridCol w:w="735"/>
        <w:gridCol w:w="736"/>
        <w:gridCol w:w="784"/>
      </w:tblGrid>
      <w:tr w:rsidR="00DE14F5" w:rsidRPr="00DE14F5" w:rsidTr="00DE14F5">
        <w:trPr>
          <w:trHeight w:val="273"/>
        </w:trPr>
        <w:tc>
          <w:tcPr>
            <w:tcW w:w="1980" w:type="dxa"/>
            <w:gridSpan w:val="2"/>
            <w:vMerge w:val="restart"/>
            <w:shd w:val="clear" w:color="auto" w:fill="9CC2E5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(4) Risk of a Vehicle Leaving the Road</w:t>
            </w:r>
          </w:p>
        </w:tc>
        <w:tc>
          <w:tcPr>
            <w:tcW w:w="2255" w:type="dxa"/>
            <w:gridSpan w:val="3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Collision Rate Ranking</w:t>
            </w:r>
          </w:p>
        </w:tc>
      </w:tr>
      <w:tr w:rsidR="00DE14F5" w:rsidRPr="00DE14F5" w:rsidTr="00DE14F5">
        <w:trPr>
          <w:trHeight w:val="255"/>
        </w:trPr>
        <w:tc>
          <w:tcPr>
            <w:tcW w:w="1980" w:type="dxa"/>
            <w:gridSpan w:val="2"/>
            <w:vMerge/>
            <w:shd w:val="clear" w:color="auto" w:fill="BFBFBF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735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H</w:t>
            </w:r>
          </w:p>
        </w:tc>
        <w:tc>
          <w:tcPr>
            <w:tcW w:w="736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784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L</w:t>
            </w:r>
          </w:p>
        </w:tc>
      </w:tr>
      <w:tr w:rsidR="00DE14F5" w:rsidRPr="00DE14F5" w:rsidTr="00DE14F5">
        <w:trPr>
          <w:trHeight w:val="278"/>
        </w:trPr>
        <w:tc>
          <w:tcPr>
            <w:tcW w:w="1287" w:type="dxa"/>
            <w:vMerge w:val="restart"/>
            <w:shd w:val="clear" w:color="auto" w:fill="DEEAF6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Sinuosity</w:t>
            </w:r>
          </w:p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Ranking</w:t>
            </w:r>
          </w:p>
        </w:tc>
        <w:tc>
          <w:tcPr>
            <w:tcW w:w="693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H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H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H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M</w:t>
            </w:r>
          </w:p>
        </w:tc>
      </w:tr>
      <w:tr w:rsidR="00DE14F5" w:rsidRPr="00DE14F5" w:rsidTr="00DE14F5">
        <w:trPr>
          <w:trHeight w:val="278"/>
        </w:trPr>
        <w:tc>
          <w:tcPr>
            <w:tcW w:w="1287" w:type="dxa"/>
            <w:vMerge/>
            <w:shd w:val="clear" w:color="auto" w:fill="DEEAF6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693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H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M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L</w:t>
            </w:r>
          </w:p>
        </w:tc>
      </w:tr>
      <w:tr w:rsidR="00DE14F5" w:rsidRPr="00DE14F5" w:rsidTr="00DE14F5">
        <w:trPr>
          <w:trHeight w:val="278"/>
        </w:trPr>
        <w:tc>
          <w:tcPr>
            <w:tcW w:w="1287" w:type="dxa"/>
            <w:vMerge/>
            <w:shd w:val="clear" w:color="auto" w:fill="DEEAF6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693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L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M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L</w:t>
            </w:r>
          </w:p>
        </w:tc>
      </w:tr>
    </w:tbl>
    <w:p w:rsidR="00DE14F5" w:rsidRPr="00DE14F5" w:rsidRDefault="00DE14F5" w:rsidP="00DE14F5">
      <w:pPr>
        <w:rPr>
          <w:rFonts w:ascii="Arial" w:eastAsia="Calibri" w:hAnsi="Arial" w:cs="Times New Roman"/>
          <w:b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b/>
          <w:sz w:val="18"/>
          <w:szCs w:val="20"/>
          <w:lang w:val="en-GB"/>
        </w:rPr>
        <w:t xml:space="preserve">L = Low,     M = Medium,    H = High            </w:t>
      </w: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u w:val="single"/>
          <w:lang w:val="en-GB"/>
        </w:rPr>
      </w:pP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  <w:t xml:space="preserve">(1) Hazard Ranking as per </w:t>
      </w: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  <w:fldChar w:fldCharType="begin"/>
      </w: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  <w:instrText xml:space="preserve"> REF _Ref507667627 \r \h </w:instrText>
      </w: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</w: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  <w:fldChar w:fldCharType="separate"/>
      </w: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  <w:t>Appendix C</w:t>
      </w: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  <w:fldChar w:fldCharType="end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  <w:t>(2) Sinuosity Ranking</w:t>
      </w: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sz w:val="18"/>
          <w:szCs w:val="20"/>
          <w:lang w:val="en-GB"/>
        </w:rPr>
        <w:t xml:space="preserve">High/Very High (H) as per 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fldChar w:fldCharType="begin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instrText xml:space="preserve"> REF _Ref507667627 \r \h </w:instrTex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fldChar w:fldCharType="separate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>Appendix C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fldChar w:fldCharType="end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  <w:t>High (H) &gt; 1.02</w:t>
      </w: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sz w:val="18"/>
          <w:szCs w:val="20"/>
          <w:lang w:val="en-GB"/>
        </w:rPr>
        <w:t xml:space="preserve">Medium (M) as per 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fldChar w:fldCharType="begin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instrText xml:space="preserve"> REF _Ref507667627 \r \h </w:instrTex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fldChar w:fldCharType="separate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>Appendix C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fldChar w:fldCharType="end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="00CD1151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>Medium (M) = 1.004 ≤ SI ≤1.02</w:t>
      </w: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sz w:val="18"/>
          <w:szCs w:val="20"/>
          <w:lang w:val="en-GB"/>
        </w:rPr>
        <w:t xml:space="preserve">Low (L) as per 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fldChar w:fldCharType="begin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instrText xml:space="preserve"> REF _Ref507667627 \r \h </w:instrTex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fldChar w:fldCharType="separate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>Appendix C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fldChar w:fldCharType="end"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="00CD1151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>Low (L) &lt; 1.004</w:t>
      </w: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  <w:t>(3a) Collision Rate Threshold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 xml:space="preserve"> 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="00CD1151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u w:val="single"/>
          <w:lang w:val="en-GB"/>
        </w:rPr>
        <w:t>(3b) Collision Rate Ranking</w:t>
      </w:r>
    </w:p>
    <w:tbl>
      <w:tblPr>
        <w:tblpPr w:leftFromText="181" w:rightFromText="181" w:vertAnchor="page" w:horzAnchor="margin" w:tblpXSpec="right" w:tblpY="8806"/>
        <w:tblW w:w="4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709"/>
        <w:gridCol w:w="756"/>
        <w:gridCol w:w="756"/>
        <w:gridCol w:w="756"/>
      </w:tblGrid>
      <w:tr w:rsidR="00DE14F5" w:rsidRPr="00DE14F5" w:rsidTr="00DE14F5">
        <w:trPr>
          <w:trHeight w:val="276"/>
        </w:trPr>
        <w:tc>
          <w:tcPr>
            <w:tcW w:w="1943" w:type="dxa"/>
            <w:gridSpan w:val="2"/>
            <w:vMerge w:val="restart"/>
            <w:shd w:val="clear" w:color="auto" w:fill="9CC2E5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(5) Overall Risk Rating</w:t>
            </w:r>
          </w:p>
        </w:tc>
        <w:tc>
          <w:tcPr>
            <w:tcW w:w="2268" w:type="dxa"/>
            <w:gridSpan w:val="3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Hazard Ranking</w:t>
            </w:r>
          </w:p>
        </w:tc>
      </w:tr>
      <w:tr w:rsidR="00DE14F5" w:rsidRPr="00DE14F5" w:rsidTr="00DE14F5">
        <w:trPr>
          <w:trHeight w:val="308"/>
        </w:trPr>
        <w:tc>
          <w:tcPr>
            <w:tcW w:w="1943" w:type="dxa"/>
            <w:gridSpan w:val="2"/>
            <w:vMerge/>
            <w:shd w:val="clear" w:color="auto" w:fill="9CC2E5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756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H</w:t>
            </w:r>
          </w:p>
        </w:tc>
        <w:tc>
          <w:tcPr>
            <w:tcW w:w="756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756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L</w:t>
            </w:r>
          </w:p>
        </w:tc>
      </w:tr>
      <w:tr w:rsidR="00DE14F5" w:rsidRPr="00DE14F5" w:rsidTr="00DE14F5">
        <w:trPr>
          <w:trHeight w:val="291"/>
        </w:trPr>
        <w:tc>
          <w:tcPr>
            <w:tcW w:w="1234" w:type="dxa"/>
            <w:vMerge w:val="restart"/>
            <w:shd w:val="clear" w:color="auto" w:fill="DEEAF6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Risk of a Vehicle Leaving the Road</w:t>
            </w:r>
          </w:p>
        </w:tc>
        <w:tc>
          <w:tcPr>
            <w:tcW w:w="709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H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H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H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M</w:t>
            </w:r>
          </w:p>
        </w:tc>
      </w:tr>
      <w:tr w:rsidR="00DE14F5" w:rsidRPr="00DE14F5" w:rsidTr="00DE14F5">
        <w:trPr>
          <w:trHeight w:val="291"/>
        </w:trPr>
        <w:tc>
          <w:tcPr>
            <w:tcW w:w="1234" w:type="dxa"/>
            <w:vMerge/>
            <w:shd w:val="clear" w:color="auto" w:fill="DEEAF6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H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M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L</w:t>
            </w:r>
          </w:p>
        </w:tc>
      </w:tr>
      <w:tr w:rsidR="00DE14F5" w:rsidRPr="00DE14F5" w:rsidTr="00DE14F5">
        <w:trPr>
          <w:trHeight w:val="291"/>
        </w:trPr>
        <w:tc>
          <w:tcPr>
            <w:tcW w:w="1234" w:type="dxa"/>
            <w:vMerge/>
            <w:shd w:val="clear" w:color="auto" w:fill="DEEAF6"/>
            <w:vAlign w:val="center"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DEEAF6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b/>
                <w:sz w:val="18"/>
                <w:szCs w:val="18"/>
                <w:lang w:val="en-GB"/>
              </w:rPr>
              <w:t>L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M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DE14F5" w:rsidRPr="00DE14F5" w:rsidRDefault="00DE14F5" w:rsidP="00DE14F5">
            <w:pPr>
              <w:spacing w:line="259" w:lineRule="auto"/>
              <w:jc w:val="center"/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DE14F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L</w:t>
            </w:r>
          </w:p>
        </w:tc>
      </w:tr>
    </w:tbl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sz w:val="18"/>
          <w:szCs w:val="20"/>
          <w:lang w:val="en-GB"/>
        </w:rPr>
        <w:t>(1)  Twice above Expected Rate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="00CD1151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>High (H) = Twice above Expected Rate</w:t>
      </w: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sz w:val="18"/>
          <w:szCs w:val="20"/>
          <w:lang w:val="en-GB"/>
        </w:rPr>
        <w:t>(2)  Above Expected Rate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="00CD1151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>Medium (M) = Above Expected Rate</w:t>
      </w: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sz w:val="18"/>
          <w:szCs w:val="20"/>
          <w:lang w:val="en-GB"/>
        </w:rPr>
        <w:t>(3)  Below Expected Rate</w:t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ab/>
      </w:r>
      <w:r w:rsidR="00CD1151">
        <w:rPr>
          <w:rFonts w:ascii="Arial" w:eastAsia="Calibri" w:hAnsi="Arial" w:cs="Times New Roman"/>
          <w:sz w:val="18"/>
          <w:szCs w:val="20"/>
          <w:lang w:val="en-GB"/>
        </w:rPr>
        <w:tab/>
      </w:r>
      <w:r w:rsidRPr="00DE14F5">
        <w:rPr>
          <w:rFonts w:ascii="Arial" w:eastAsia="Calibri" w:hAnsi="Arial" w:cs="Times New Roman"/>
          <w:sz w:val="18"/>
          <w:szCs w:val="20"/>
          <w:lang w:val="en-GB"/>
        </w:rPr>
        <w:t>Low (L) = Below Expected Rate and Twice Below Expected Rate</w:t>
      </w:r>
    </w:p>
    <w:p w:rsidR="00DE14F5" w:rsidRPr="00DE14F5" w:rsidRDefault="00DE14F5" w:rsidP="00DE14F5">
      <w:pPr>
        <w:rPr>
          <w:rFonts w:ascii="Arial" w:eastAsia="Calibri" w:hAnsi="Arial" w:cs="Times New Roman"/>
          <w:sz w:val="18"/>
          <w:szCs w:val="20"/>
          <w:lang w:val="en-GB"/>
        </w:rPr>
      </w:pPr>
      <w:r w:rsidRPr="00DE14F5">
        <w:rPr>
          <w:rFonts w:ascii="Arial" w:eastAsia="Calibri" w:hAnsi="Arial" w:cs="Times New Roman"/>
          <w:sz w:val="18"/>
          <w:szCs w:val="20"/>
          <w:lang w:val="en-GB"/>
        </w:rPr>
        <w:t>(4)  Twice Below Expected Rate</w:t>
      </w:r>
    </w:p>
    <w:p w:rsidR="00DE14F5" w:rsidRPr="00DE14F5" w:rsidRDefault="00DE14F5" w:rsidP="00DE14F5">
      <w:pPr>
        <w:spacing w:after="160" w:line="259" w:lineRule="auto"/>
        <w:rPr>
          <w:rFonts w:ascii="Arial" w:eastAsia="Batang" w:hAnsi="Arial" w:cs="Times New Roman"/>
          <w:sz w:val="22"/>
          <w:szCs w:val="20"/>
          <w:lang w:val="en-GB"/>
        </w:rPr>
      </w:pPr>
    </w:p>
    <w:p w:rsidR="00121AF8" w:rsidRPr="00DD2893" w:rsidRDefault="00121AF8" w:rsidP="00DE14F5">
      <w:pPr>
        <w:spacing w:after="160" w:line="259" w:lineRule="auto"/>
        <w:rPr>
          <w:lang w:val="en-GB"/>
        </w:rPr>
      </w:pPr>
    </w:p>
    <w:sectPr w:rsidR="00121AF8" w:rsidRPr="00DD2893" w:rsidSect="00121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474" w:right="544" w:bottom="1077" w:left="50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F8" w:rsidRDefault="00121AF8" w:rsidP="00121AF8">
      <w:r>
        <w:separator/>
      </w:r>
    </w:p>
  </w:endnote>
  <w:endnote w:type="continuationSeparator" w:id="0">
    <w:p w:rsidR="00121AF8" w:rsidRDefault="00121AF8" w:rsidP="001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DD" w:rsidRDefault="00E63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Calibri" w:hAnsi="Arial" w:cs="Arial"/>
        <w:sz w:val="20"/>
        <w:szCs w:val="20"/>
        <w:lang w:val="en-GB"/>
      </w:rPr>
      <w:id w:val="1501236177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bookmarkStart w:id="1" w:name="QuickMark" w:displacedByCustomXml="prev"/>
      <w:bookmarkEnd w:id="1" w:displacedByCustomXml="prev"/>
      <w:p w:rsidR="00121AF8" w:rsidRPr="00121AF8" w:rsidRDefault="00121AF8" w:rsidP="00121AF8">
        <w:pPr>
          <w:pBdr>
            <w:top w:val="single" w:sz="4" w:space="1" w:color="auto"/>
          </w:pBdr>
          <w:spacing w:before="120"/>
          <w:jc w:val="right"/>
          <w:rPr>
            <w:rFonts w:ascii="Arial" w:eastAsia="Calibri" w:hAnsi="Arial" w:cs="Arial"/>
            <w:sz w:val="20"/>
            <w:szCs w:val="20"/>
            <w:lang w:val="en-GB"/>
          </w:rPr>
        </w:pPr>
        <w:r w:rsidRPr="00121AF8">
          <w:rPr>
            <w:rFonts w:ascii="Arial" w:eastAsia="Calibri" w:hAnsi="Arial" w:cs="Arial"/>
            <w:sz w:val="20"/>
            <w:szCs w:val="20"/>
            <w:lang w:val="en-GB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DD" w:rsidRDefault="00E63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F8" w:rsidRDefault="00121AF8" w:rsidP="00121AF8">
      <w:r>
        <w:separator/>
      </w:r>
    </w:p>
  </w:footnote>
  <w:footnote w:type="continuationSeparator" w:id="0">
    <w:p w:rsidR="00121AF8" w:rsidRDefault="00121AF8" w:rsidP="0012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DD" w:rsidRDefault="00E63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58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92"/>
      <w:gridCol w:w="1984"/>
    </w:tblGrid>
    <w:tr w:rsidR="00553875" w:rsidRPr="00553875" w:rsidTr="00553875">
      <w:tc>
        <w:tcPr>
          <w:tcW w:w="13892" w:type="dxa"/>
        </w:tcPr>
        <w:p w:rsidR="00553875" w:rsidRPr="00553875" w:rsidRDefault="00553875" w:rsidP="00553875">
          <w:pPr>
            <w:tabs>
              <w:tab w:val="right" w:pos="9779"/>
            </w:tabs>
            <w:rPr>
              <w:rFonts w:ascii="Arial" w:eastAsia="Calibri" w:hAnsi="Arial" w:cs="Arial"/>
              <w:i/>
              <w:sz w:val="20"/>
              <w:szCs w:val="20"/>
              <w:lang w:val="en-GB"/>
            </w:rPr>
          </w:pPr>
          <w:r w:rsidRPr="00553875">
            <w:rPr>
              <w:rFonts w:ascii="Arial" w:eastAsia="Calibri" w:hAnsi="Arial" w:cs="Arial"/>
              <w:i/>
              <w:sz w:val="20"/>
              <w:szCs w:val="20"/>
              <w:lang w:val="en-GB"/>
            </w:rPr>
            <w:t>TII Publications</w:t>
          </w:r>
        </w:p>
      </w:tc>
      <w:tc>
        <w:tcPr>
          <w:tcW w:w="1984" w:type="dxa"/>
        </w:tcPr>
        <w:p w:rsidR="00553875" w:rsidRPr="00553875" w:rsidRDefault="00553875" w:rsidP="00553875">
          <w:pPr>
            <w:jc w:val="right"/>
            <w:rPr>
              <w:rFonts w:ascii="Arial" w:eastAsia="Calibri" w:hAnsi="Arial" w:cs="Arial"/>
              <w:i/>
              <w:sz w:val="20"/>
              <w:szCs w:val="20"/>
              <w:lang w:val="en-GB"/>
            </w:rPr>
          </w:pPr>
          <w:r w:rsidRPr="00553875">
            <w:rPr>
              <w:rFonts w:ascii="Arial" w:eastAsia="Calibri" w:hAnsi="Arial" w:cs="Arial"/>
              <w:i/>
              <w:sz w:val="20"/>
              <w:szCs w:val="20"/>
              <w:lang w:val="en-GB"/>
            </w:rPr>
            <w:t>DN-REQ-03079</w:t>
          </w:r>
        </w:p>
      </w:tc>
    </w:tr>
    <w:tr w:rsidR="00553875" w:rsidRPr="00553875" w:rsidTr="00553875">
      <w:tc>
        <w:tcPr>
          <w:tcW w:w="13892" w:type="dxa"/>
        </w:tcPr>
        <w:p w:rsidR="00553875" w:rsidRPr="00553875" w:rsidRDefault="00553875" w:rsidP="00553875">
          <w:pPr>
            <w:tabs>
              <w:tab w:val="right" w:pos="9779"/>
            </w:tabs>
            <w:rPr>
              <w:rFonts w:ascii="Arial" w:eastAsia="Calibri" w:hAnsi="Arial" w:cs="Arial"/>
              <w:i/>
              <w:sz w:val="20"/>
              <w:szCs w:val="20"/>
              <w:lang w:val="en-GB"/>
            </w:rPr>
          </w:pPr>
          <w:r w:rsidRPr="00553875">
            <w:rPr>
              <w:rFonts w:ascii="Arial" w:eastAsia="Calibri" w:hAnsi="Arial" w:cs="Arial"/>
              <w:i/>
              <w:sz w:val="20"/>
              <w:szCs w:val="20"/>
              <w:lang w:val="en-GB"/>
            </w:rPr>
            <w:t>Design of Road Restraint Systems for Constrained Locations (Online Improvements, Retrofitting and Urban Settings)</w:t>
          </w:r>
        </w:p>
      </w:tc>
      <w:tc>
        <w:tcPr>
          <w:tcW w:w="1984" w:type="dxa"/>
        </w:tcPr>
        <w:p w:rsidR="00553875" w:rsidRPr="00553875" w:rsidRDefault="00553875" w:rsidP="00553875">
          <w:pPr>
            <w:ind w:left="314"/>
            <w:rPr>
              <w:rFonts w:ascii="Arial" w:eastAsia="Calibri" w:hAnsi="Arial" w:cs="Arial"/>
              <w:i/>
              <w:sz w:val="20"/>
              <w:szCs w:val="20"/>
              <w:lang w:val="en-GB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val="en-GB"/>
            </w:rPr>
            <w:t xml:space="preserve"> </w:t>
          </w:r>
          <w:r w:rsidR="00E631DD">
            <w:rPr>
              <w:rFonts w:ascii="Arial" w:eastAsia="Calibri" w:hAnsi="Arial" w:cs="Arial"/>
              <w:i/>
              <w:sz w:val="20"/>
              <w:szCs w:val="20"/>
              <w:lang w:val="en-GB"/>
            </w:rPr>
            <w:t>May</w:t>
          </w:r>
          <w:r>
            <w:rPr>
              <w:rFonts w:ascii="Arial" w:eastAsia="Calibri" w:hAnsi="Arial" w:cs="Arial"/>
              <w:i/>
              <w:sz w:val="20"/>
              <w:szCs w:val="20"/>
              <w:lang w:val="en-GB"/>
            </w:rPr>
            <w:t xml:space="preserve"> 2019</w:t>
          </w:r>
        </w:p>
      </w:tc>
    </w:tr>
  </w:tbl>
  <w:p w:rsidR="00121AF8" w:rsidRDefault="00121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1DD" w:rsidRDefault="00E63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0FE6"/>
    <w:multiLevelType w:val="multilevel"/>
    <w:tmpl w:val="2792613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" w15:restartNumberingAfterBreak="0">
    <w:nsid w:val="132A5490"/>
    <w:multiLevelType w:val="multilevel"/>
    <w:tmpl w:val="4210B57A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3D047BBA"/>
    <w:multiLevelType w:val="multilevel"/>
    <w:tmpl w:val="B92426F0"/>
    <w:lvl w:ilvl="0">
      <w:start w:val="1"/>
      <w:numFmt w:val="upperLetter"/>
      <w:lvlText w:val="Appendix %1."/>
      <w:lvlJc w:val="left"/>
      <w:pPr>
        <w:ind w:left="1134" w:hanging="1134"/>
      </w:pPr>
      <w:rPr>
        <w:rFonts w:ascii="Arial" w:hAnsi="Arial" w:cs="Arial" w:hint="default"/>
        <w:b/>
        <w:sz w:val="36"/>
        <w:szCs w:val="3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3" w15:restartNumberingAfterBreak="0">
    <w:nsid w:val="3FBF4FCA"/>
    <w:multiLevelType w:val="multilevel"/>
    <w:tmpl w:val="0D305456"/>
    <w:lvl w:ilvl="0">
      <w:start w:val="1"/>
      <w:numFmt w:val="lowerRoman"/>
      <w:lvlText w:val="%1."/>
      <w:lvlJc w:val="right"/>
      <w:pPr>
        <w:ind w:left="567" w:hanging="27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4AEE5A0D"/>
    <w:multiLevelType w:val="multilevel"/>
    <w:tmpl w:val="5E94AB78"/>
    <w:lvl w:ilvl="0">
      <w:start w:val="1"/>
      <w:numFmt w:val="lowerRoman"/>
      <w:lvlText w:val="%1."/>
      <w:lvlJc w:val="right"/>
      <w:pPr>
        <w:ind w:left="1134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abstractNum w:abstractNumId="5" w15:restartNumberingAfterBreak="0">
    <w:nsid w:val="712A2E40"/>
    <w:multiLevelType w:val="multilevel"/>
    <w:tmpl w:val="913AF57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79B96F76"/>
    <w:multiLevelType w:val="multilevel"/>
    <w:tmpl w:val="DCD0AA44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3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F8"/>
    <w:rsid w:val="0000722B"/>
    <w:rsid w:val="00091500"/>
    <w:rsid w:val="00121AF8"/>
    <w:rsid w:val="001500C3"/>
    <w:rsid w:val="001C0DD2"/>
    <w:rsid w:val="001D77D9"/>
    <w:rsid w:val="001E4161"/>
    <w:rsid w:val="002E46C0"/>
    <w:rsid w:val="00385CD4"/>
    <w:rsid w:val="003F6D1D"/>
    <w:rsid w:val="00553875"/>
    <w:rsid w:val="005C11D4"/>
    <w:rsid w:val="00632201"/>
    <w:rsid w:val="006861AB"/>
    <w:rsid w:val="006F0B77"/>
    <w:rsid w:val="007A0119"/>
    <w:rsid w:val="007C2015"/>
    <w:rsid w:val="00835255"/>
    <w:rsid w:val="00973F7E"/>
    <w:rsid w:val="00B92C82"/>
    <w:rsid w:val="00C11EFA"/>
    <w:rsid w:val="00C55450"/>
    <w:rsid w:val="00CB1474"/>
    <w:rsid w:val="00CD1151"/>
    <w:rsid w:val="00D23625"/>
    <w:rsid w:val="00DD2893"/>
    <w:rsid w:val="00DE14F5"/>
    <w:rsid w:val="00DF47C3"/>
    <w:rsid w:val="00E631DD"/>
    <w:rsid w:val="00E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626587"/>
  <w15:chartTrackingRefBased/>
  <w15:docId w15:val="{1C70637E-5079-4408-90D8-C8471269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F47C3"/>
    <w:pPr>
      <w:spacing w:before="60" w:after="60"/>
    </w:pPr>
    <w:rPr>
      <w:rFonts w:ascii="Arial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F8"/>
  </w:style>
  <w:style w:type="paragraph" w:styleId="Footer">
    <w:name w:val="footer"/>
    <w:basedOn w:val="Normal"/>
    <w:link w:val="Foot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F8"/>
  </w:style>
  <w:style w:type="paragraph" w:customStyle="1" w:styleId="TIIHeader">
    <w:name w:val="TII Header"/>
    <w:basedOn w:val="Normal"/>
    <w:qFormat/>
    <w:locked/>
    <w:rsid w:val="00121AF8"/>
    <w:pPr>
      <w:tabs>
        <w:tab w:val="right" w:pos="9779"/>
      </w:tabs>
    </w:pPr>
    <w:rPr>
      <w:rFonts w:ascii="Arial" w:hAnsi="Arial" w:cs="Arial"/>
      <w:i/>
      <w:sz w:val="20"/>
      <w:szCs w:val="20"/>
      <w:lang w:val="en-GB"/>
    </w:rPr>
  </w:style>
  <w:style w:type="table" w:styleId="TableGrid">
    <w:name w:val="Table Grid"/>
    <w:basedOn w:val="TableNormal"/>
    <w:rsid w:val="00121AF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ITableStyle3">
    <w:name w:val="TII Table Style 3"/>
    <w:basedOn w:val="TableNormal"/>
    <w:uiPriority w:val="99"/>
    <w:locked/>
    <w:rsid w:val="00121AF8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50" w:before="50" w:beforeAutospacing="0" w:afterLines="0" w:after="50" w:afterAutospacing="0" w:line="240" w:lineRule="auto"/>
        <w:jc w:val="center"/>
      </w:pPr>
      <w:rPr>
        <w:rFonts w:ascii="Arial" w:hAnsi="Arial"/>
        <w:b/>
        <w:color w:val="FFFFFF"/>
        <w:sz w:val="22"/>
      </w:rPr>
      <w:tblPr/>
      <w:tcPr>
        <w:shd w:val="clear" w:color="auto" w:fill="2E74B5"/>
        <w:vAlign w:val="center"/>
      </w:tcPr>
    </w:tblStylePr>
  </w:style>
  <w:style w:type="table" w:customStyle="1" w:styleId="TableGrid1">
    <w:name w:val="Table Grid1"/>
    <w:basedOn w:val="TableNormal"/>
    <w:next w:val="TableGrid"/>
    <w:rsid w:val="0055387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ITableStyle31">
    <w:name w:val="TII Table Style 31"/>
    <w:basedOn w:val="TableNormal"/>
    <w:uiPriority w:val="99"/>
    <w:locked/>
    <w:rsid w:val="00DE14F5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50" w:before="50" w:beforeAutospacing="0" w:afterLines="0" w:after="50" w:afterAutospacing="0" w:line="240" w:lineRule="auto"/>
        <w:jc w:val="center"/>
      </w:pPr>
      <w:rPr>
        <w:rFonts w:ascii="Arial" w:hAnsi="Arial"/>
        <w:b/>
        <w:color w:val="FFFFFF"/>
        <w:sz w:val="22"/>
      </w:rPr>
      <w:tblPr/>
      <w:tcPr>
        <w:shd w:val="clear" w:color="auto" w:fill="2E74B5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1286</Characters>
  <Application>Microsoft Office Word</Application>
  <DocSecurity>0</DocSecurity>
  <Lines>257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Knipp</dc:creator>
  <cp:keywords/>
  <dc:description/>
  <cp:lastModifiedBy>Laura Knipp</cp:lastModifiedBy>
  <cp:revision>5</cp:revision>
  <dcterms:created xsi:type="dcterms:W3CDTF">2019-07-23T08:54:00Z</dcterms:created>
  <dcterms:modified xsi:type="dcterms:W3CDTF">2019-07-23T14:20:00Z</dcterms:modified>
</cp:coreProperties>
</file>