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D8" w:rsidRDefault="008010D8" w:rsidP="00A76264">
      <w:pPr>
        <w:pStyle w:val="dmrbhead1"/>
      </w:pPr>
      <w:bookmarkStart w:id="0" w:name="_Toc381793395"/>
      <w:bookmarkStart w:id="1" w:name="_GoBack"/>
      <w:bookmarkEnd w:id="1"/>
      <w:r>
        <w:t>NG Sample Appendix 18/1: Requirements for Structural Steelwork</w:t>
      </w:r>
      <w:bookmarkEnd w:id="0"/>
    </w:p>
    <w:p w:rsidR="008010D8" w:rsidRPr="00A76264" w:rsidRDefault="008010D8" w:rsidP="008010D8">
      <w:pPr>
        <w:rPr>
          <w:rFonts w:ascii="Times New Roman" w:hAnsi="Times New Roman"/>
          <w:i/>
        </w:rPr>
      </w:pPr>
      <w:r w:rsidRPr="00A76264">
        <w:rPr>
          <w:rFonts w:ascii="Times New Roman" w:hAnsi="Times New Roman"/>
          <w:i/>
        </w:rPr>
        <w:t>[The compiler should include here the:]</w:t>
      </w:r>
    </w:p>
    <w:p w:rsidR="008010D8" w:rsidRPr="00A76264" w:rsidRDefault="008010D8" w:rsidP="008010D8">
      <w:pPr>
        <w:rPr>
          <w:rFonts w:ascii="Times New Roman" w:hAnsi="Times New Roman"/>
          <w:i/>
        </w:rPr>
      </w:pPr>
    </w:p>
    <w:p w:rsidR="008010D8" w:rsidRPr="00A76264" w:rsidRDefault="008010D8" w:rsidP="008010D8">
      <w:pPr>
        <w:rPr>
          <w:rFonts w:ascii="Times New Roman" w:hAnsi="Times New Roman"/>
          <w:b/>
        </w:rPr>
      </w:pPr>
      <w:r w:rsidRPr="00A76264">
        <w:rPr>
          <w:rFonts w:ascii="Times New Roman" w:hAnsi="Times New Roman"/>
          <w:b/>
        </w:rPr>
        <w:t>Contract Title:………………………………………………………………………</w:t>
      </w:r>
    </w:p>
    <w:p w:rsidR="008010D8" w:rsidRPr="00A76264" w:rsidRDefault="008010D8" w:rsidP="008010D8">
      <w:pPr>
        <w:rPr>
          <w:rFonts w:ascii="Times New Roman" w:hAnsi="Times New Roman"/>
          <w:b/>
        </w:rPr>
      </w:pPr>
    </w:p>
    <w:p w:rsidR="008010D8" w:rsidRPr="00A76264" w:rsidRDefault="008010D8" w:rsidP="008010D8">
      <w:pPr>
        <w:rPr>
          <w:rFonts w:ascii="Times New Roman" w:hAnsi="Times New Roman"/>
          <w:b/>
        </w:rPr>
      </w:pPr>
      <w:r w:rsidRPr="00A76264">
        <w:rPr>
          <w:rFonts w:ascii="Times New Roman" w:hAnsi="Times New Roman"/>
          <w:b/>
        </w:rPr>
        <w:t>Structure Reference:........................................................…………..........................</w:t>
      </w:r>
    </w:p>
    <w:p w:rsidR="008010D8" w:rsidRPr="00A76264" w:rsidRDefault="008010D8" w:rsidP="008010D8">
      <w:pPr>
        <w:rPr>
          <w:rFonts w:ascii="Times New Roman" w:hAnsi="Times New Roman"/>
          <w:b/>
        </w:rPr>
      </w:pPr>
    </w:p>
    <w:p w:rsidR="008010D8" w:rsidRPr="00A76264" w:rsidRDefault="008010D8" w:rsidP="008010D8">
      <w:pPr>
        <w:rPr>
          <w:rFonts w:ascii="Times New Roman" w:hAnsi="Times New Roman"/>
          <w:b/>
        </w:rPr>
      </w:pPr>
      <w:r w:rsidRPr="00A76264">
        <w:rPr>
          <w:rFonts w:ascii="Times New Roman" w:hAnsi="Times New Roman"/>
          <w:b/>
        </w:rPr>
        <w:t xml:space="preserve">Component Specification Reference: </w:t>
      </w:r>
      <w:r w:rsidRPr="00A76264">
        <w:rPr>
          <w:rFonts w:ascii="Times New Roman" w:hAnsi="Times New Roman"/>
        </w:rPr>
        <w:t xml:space="preserve">CS1800-mm/yyyy:****-** </w:t>
      </w:r>
      <w:r w:rsidRPr="00A76264">
        <w:rPr>
          <w:rFonts w:ascii="Times New Roman" w:hAnsi="Times New Roman"/>
          <w:i/>
        </w:rPr>
        <w:t>[See NG 1800.6.3]</w:t>
      </w:r>
    </w:p>
    <w:p w:rsidR="008010D8" w:rsidRPr="00A76264" w:rsidRDefault="008010D8" w:rsidP="008010D8">
      <w:pPr>
        <w:spacing w:after="120"/>
        <w:rPr>
          <w:rFonts w:ascii="Times New Roman" w:hAnsi="Times New Roman"/>
          <w:i/>
        </w:rPr>
      </w:pPr>
      <w:r w:rsidRPr="00A76264">
        <w:rPr>
          <w:rFonts w:ascii="Times New Roman" w:hAnsi="Times New Roman"/>
        </w:rPr>
        <w:t>Note: The component specification comprises Series 1800 (issue as dated in the component specification reference) and this Appendix 18/1, which includes the drawings and documents referred to in the table below.</w:t>
      </w:r>
      <w:r w:rsidRPr="00A76264">
        <w:rPr>
          <w:rFonts w:ascii="Times New Roman" w:hAnsi="Times New Roman"/>
          <w:i/>
        </w:rPr>
        <w:t xml:space="preserve"> </w:t>
      </w:r>
    </w:p>
    <w:p w:rsidR="008010D8" w:rsidRPr="00A76264" w:rsidRDefault="008010D8" w:rsidP="008010D8">
      <w:pPr>
        <w:spacing w:after="120"/>
        <w:rPr>
          <w:rFonts w:ascii="Times New Roman" w:hAnsi="Times New Roman"/>
          <w:i/>
        </w:rPr>
      </w:pPr>
      <w:r w:rsidRPr="00A76264">
        <w:rPr>
          <w:rFonts w:ascii="Times New Roman" w:hAnsi="Times New Roman"/>
          <w:i/>
        </w:rPr>
        <w:t xml:space="preserve">[The compiler should complete the following table providing an appropriate entry(s) for every Series 1800 Clause Reference given in the left column] </w:t>
      </w:r>
    </w:p>
    <w:p w:rsidR="008010D8" w:rsidRPr="00A76264" w:rsidRDefault="008010D8" w:rsidP="008010D8">
      <w:pPr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375"/>
        <w:gridCol w:w="1363"/>
        <w:gridCol w:w="1589"/>
        <w:gridCol w:w="1442"/>
      </w:tblGrid>
      <w:tr w:rsidR="008010D8" w:rsidRPr="00A76264" w:rsidTr="00A76264">
        <w:trPr>
          <w:cantSplit/>
          <w:tblHeader/>
        </w:trPr>
        <w:tc>
          <w:tcPr>
            <w:tcW w:w="61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Drawings and Documents that give related structural steelwork requirements</w:t>
            </w:r>
          </w:p>
        </w:tc>
      </w:tr>
      <w:tr w:rsidR="008010D8" w:rsidRPr="00A76264" w:rsidTr="00A76264">
        <w:trPr>
          <w:cantSplit/>
          <w:tblHeader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Series 1800 Clause Reference: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Additional Information Required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Not Applicable </w:t>
            </w:r>
            <w:r w:rsidRPr="00A76264">
              <w:rPr>
                <w:rFonts w:ascii="Times New Roman" w:hAnsi="Times New Roman"/>
                <w:szCs w:val="22"/>
              </w:rPr>
              <w:t>(Ticked if not applicable)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See Drawings Listed in Appendix 0/4 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i/>
                <w:szCs w:val="22"/>
              </w:rPr>
            </w:pPr>
            <w:r w:rsidRPr="00A76264">
              <w:rPr>
                <w:rFonts w:ascii="Times New Roman" w:hAnsi="Times New Roman"/>
                <w:i/>
                <w:szCs w:val="22"/>
              </w:rPr>
              <w:t>[The compiler should provide drawing reference(s)]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See Appended Documents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i/>
                <w:szCs w:val="22"/>
              </w:rPr>
            </w:pPr>
            <w:r w:rsidRPr="00A76264">
              <w:rPr>
                <w:rFonts w:ascii="Times New Roman" w:hAnsi="Times New Roman"/>
                <w:i/>
                <w:szCs w:val="22"/>
              </w:rPr>
              <w:t xml:space="preserve">[The compiler should provide document reference(s)] </w:t>
            </w: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1804 – Specifications and Documentation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1804.1.1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Execution Specification, General –</w:t>
            </w:r>
            <w:r w:rsidRPr="00A76264">
              <w:rPr>
                <w:rFonts w:ascii="Times New Roman" w:hAnsi="Times New Roman"/>
                <w:szCs w:val="22"/>
              </w:rPr>
              <w:t xml:space="preserve"> drawing numbers of all drawings in Appendix 0/4, and document references of all appended documents that give all the necessary requirements for the execution of the steelwork.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1805 – Constituent Products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1805.1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Constituent Products, General - </w:t>
            </w:r>
            <w:r w:rsidRPr="00A76264">
              <w:rPr>
                <w:rFonts w:ascii="Times New Roman" w:hAnsi="Times New Roman"/>
                <w:szCs w:val="22"/>
              </w:rPr>
              <w:t>properties of products not covered by listed standards.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1805.3.1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Structural Steel Products, General -</w:t>
            </w:r>
            <w:r w:rsidRPr="00A76264">
              <w:rPr>
                <w:rFonts w:ascii="Times New Roman" w:hAnsi="Times New Roman"/>
                <w:szCs w:val="22"/>
              </w:rPr>
              <w:t xml:space="preserve"> grades, qualities and, if appropriate, coating weights and finishes for steel products.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1805.3.3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Surface conditions -</w:t>
            </w:r>
            <w:r w:rsidRPr="00A76264">
              <w:rPr>
                <w:rFonts w:ascii="Times New Roman" w:hAnsi="Times New Roman"/>
                <w:szCs w:val="22"/>
              </w:rPr>
              <w:t xml:space="preserve"> additional requirements related to special restrictions on either surface imperfections or repair of surface defects by grinding in accordance with </w:t>
            </w:r>
            <w:r w:rsidR="00562812">
              <w:rPr>
                <w:rFonts w:ascii="Times New Roman" w:hAnsi="Times New Roman"/>
                <w:szCs w:val="22"/>
              </w:rPr>
              <w:t>IS</w:t>
            </w:r>
            <w:r w:rsidR="00562812" w:rsidRPr="00A76264">
              <w:rPr>
                <w:rFonts w:ascii="Times New Roman" w:hAnsi="Times New Roman"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 xml:space="preserve">EN 10163, or with </w:t>
            </w:r>
            <w:r w:rsidR="00562812">
              <w:rPr>
                <w:rFonts w:ascii="Times New Roman" w:hAnsi="Times New Roman"/>
                <w:szCs w:val="22"/>
              </w:rPr>
              <w:t>IS</w:t>
            </w:r>
            <w:r w:rsidRPr="00A76264">
              <w:rPr>
                <w:rFonts w:ascii="Times New Roman" w:hAnsi="Times New Roman"/>
                <w:szCs w:val="22"/>
              </w:rPr>
              <w:t xml:space="preserve"> EN 10088 for stainless steel.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1805.3.3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Surface conditions -</w:t>
            </w:r>
            <w:r w:rsidRPr="00A76264">
              <w:rPr>
                <w:rFonts w:ascii="Times New Roman" w:hAnsi="Times New Roman"/>
                <w:szCs w:val="22"/>
              </w:rPr>
              <w:t xml:space="preserve"> surface finish requirements for other products.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1805.3.3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Surface conditions -</w:t>
            </w:r>
            <w:r w:rsidRPr="00A76264">
              <w:rPr>
                <w:rFonts w:ascii="Times New Roman" w:hAnsi="Times New Roman"/>
                <w:szCs w:val="22"/>
              </w:rPr>
              <w:t xml:space="preserve"> where decorative or specialist surface finishes are required.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1805.3.4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Special properties - </w:t>
            </w:r>
            <w:r w:rsidRPr="00A76264">
              <w:rPr>
                <w:rFonts w:ascii="Times New Roman" w:hAnsi="Times New Roman"/>
                <w:szCs w:val="22"/>
              </w:rPr>
              <w:t>Additional requirements for special properties if relevant.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1805.4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Steel castings - </w:t>
            </w:r>
            <w:r w:rsidRPr="00A76264">
              <w:rPr>
                <w:rFonts w:ascii="Times New Roman" w:hAnsi="Times New Roman"/>
                <w:szCs w:val="22"/>
              </w:rPr>
              <w:t>Grades, grade suffixes’, finishes and options for steel castings.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Structural bolting assemblies for non</w:t>
            </w:r>
            <w:r w:rsidRPr="00A76264">
              <w:rPr>
                <w:rFonts w:ascii="Times New Roman" w:hAnsi="Times New Roman"/>
                <w:b/>
                <w:szCs w:val="22"/>
              </w:rPr>
              <w:noBreakHyphen/>
              <w:t xml:space="preserve">preloaded applications - </w:t>
            </w:r>
            <w:r w:rsidRPr="00A76264">
              <w:rPr>
                <w:rFonts w:ascii="Times New Roman" w:hAnsi="Times New Roman"/>
                <w:szCs w:val="22"/>
              </w:rPr>
              <w:t>property classes of bolts and nuts, and surface finishes for structural bolting assemblies for non-preloaded applications.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1805.6.3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Structural bolting assemblies for non</w:t>
            </w:r>
            <w:r w:rsidRPr="00A76264">
              <w:rPr>
                <w:rFonts w:ascii="Times New Roman" w:hAnsi="Times New Roman"/>
                <w:b/>
                <w:szCs w:val="22"/>
              </w:rPr>
              <w:noBreakHyphen/>
              <w:t xml:space="preserve">preloaded applications - </w:t>
            </w:r>
            <w:r w:rsidRPr="00A76264">
              <w:rPr>
                <w:rFonts w:ascii="Times New Roman" w:hAnsi="Times New Roman"/>
                <w:szCs w:val="22"/>
              </w:rPr>
              <w:t>mechanical properties for large diameter bolting assemblies.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Structural bolting assemblies for </w:t>
            </w:r>
            <w:r w:rsidR="00562812" w:rsidRPr="00A76264">
              <w:rPr>
                <w:rFonts w:ascii="Times New Roman" w:hAnsi="Times New Roman"/>
                <w:b/>
                <w:szCs w:val="22"/>
              </w:rPr>
              <w:t>non-preloaded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applications - </w:t>
            </w:r>
            <w:r w:rsidRPr="00A76264">
              <w:rPr>
                <w:rFonts w:ascii="Times New Roman" w:hAnsi="Times New Roman"/>
                <w:szCs w:val="22"/>
              </w:rPr>
              <w:t>full details for the use of insulation kits.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1805.6.4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Structural bolting assemblies for preloading - </w:t>
            </w:r>
            <w:r w:rsidRPr="00A76264">
              <w:rPr>
                <w:rFonts w:ascii="Times New Roman" w:hAnsi="Times New Roman"/>
                <w:szCs w:val="22"/>
              </w:rPr>
              <w:t>property classes of bolts and nuts and surface finishes for structural bolting assemblies for preloading.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1805.6.4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color w:val="FF0000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Structural bolting assemblies for preloading </w:t>
            </w:r>
            <w:r w:rsidRPr="00A76264">
              <w:rPr>
                <w:rFonts w:ascii="Times New Roman" w:hAnsi="Times New Roman"/>
                <w:szCs w:val="22"/>
              </w:rPr>
              <w:t>- where stainless steel bolts can be used in preloaded applications.</w:t>
            </w:r>
            <w:r w:rsidRPr="00A76264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1805.6.7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Foundation bolts </w:t>
            </w:r>
            <w:r w:rsidRPr="00A76264">
              <w:rPr>
                <w:rFonts w:ascii="Times New Roman" w:hAnsi="Times New Roman"/>
                <w:szCs w:val="22"/>
              </w:rPr>
              <w:t xml:space="preserve">- where reinforcing steels may be used for foundation bolts together with the steel grade.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1805.6.8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Locking devices - </w:t>
            </w:r>
            <w:r w:rsidRPr="00A76264">
              <w:rPr>
                <w:rFonts w:ascii="Times New Roman" w:hAnsi="Times New Roman"/>
                <w:szCs w:val="22"/>
              </w:rPr>
              <w:t>where locking devices are required.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Locking devices - </w:t>
            </w:r>
            <w:r w:rsidRPr="00A76264">
              <w:rPr>
                <w:rFonts w:ascii="Times New Roman" w:hAnsi="Times New Roman"/>
                <w:szCs w:val="22"/>
              </w:rPr>
              <w:t>if products other than those in the referred standards are to be used.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1805.6.11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Fasteners for thin gauge components -</w:t>
            </w:r>
            <w:r w:rsidRPr="00A76264">
              <w:rPr>
                <w:rFonts w:ascii="Times New Roman" w:hAnsi="Times New Roman"/>
                <w:szCs w:val="22"/>
              </w:rPr>
              <w:t xml:space="preserve"> mechanical fastener type for use in stressed skin applications.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1805.6.12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Special fasteners -</w:t>
            </w:r>
            <w:r w:rsidRPr="00A76264">
              <w:rPr>
                <w:rFonts w:ascii="Times New Roman" w:hAnsi="Times New Roman"/>
                <w:szCs w:val="22"/>
              </w:rPr>
              <w:t xml:space="preserve"> special fastener not standardised in CEN or ISO standards, as well as any tests necessary.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1805.8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Grouting materials -</w:t>
            </w:r>
            <w:r w:rsidRPr="00A76264">
              <w:rPr>
                <w:rFonts w:ascii="Times New Roman" w:hAnsi="Times New Roman"/>
                <w:szCs w:val="22"/>
              </w:rPr>
              <w:t xml:space="preserve"> grouting materials to be used.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1805.9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Expansion joints for bridges -</w:t>
            </w:r>
            <w:r w:rsidRPr="00A76264">
              <w:rPr>
                <w:rFonts w:ascii="Times New Roman" w:hAnsi="Times New Roman"/>
                <w:szCs w:val="22"/>
              </w:rPr>
              <w:t xml:space="preserve"> requirements for type and characteristics of expansion joints.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1805.10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High strength cables, rods and terminations -</w:t>
            </w:r>
            <w:r w:rsidRPr="00A76264">
              <w:rPr>
                <w:rFonts w:ascii="Times New Roman" w:hAnsi="Times New Roman"/>
                <w:szCs w:val="22"/>
              </w:rPr>
              <w:t xml:space="preserve"> tensile strength grade and coating of wires.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High strength cables, rods and terminations -</w:t>
            </w:r>
            <w:r w:rsidRPr="00A76264">
              <w:rPr>
                <w:rFonts w:ascii="Times New Roman" w:hAnsi="Times New Roman"/>
                <w:szCs w:val="22"/>
              </w:rPr>
              <w:t xml:space="preserve"> designation and class of strands.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1805.10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High strength cables, rods and terminations -</w:t>
            </w:r>
            <w:r w:rsidRPr="00A76264">
              <w:rPr>
                <w:rFonts w:ascii="Times New Roman" w:hAnsi="Times New Roman"/>
                <w:szCs w:val="22"/>
              </w:rPr>
              <w:t xml:space="preserve"> minimum breaking load and diameter of steel wire ropes and requirements related to corrosion protection.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1805.11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Structural bearings</w:t>
            </w:r>
            <w:r w:rsidRPr="00A76264">
              <w:rPr>
                <w:rFonts w:ascii="Times New Roman" w:hAnsi="Times New Roman"/>
                <w:szCs w:val="22"/>
              </w:rPr>
              <w:t xml:space="preserve"> - Schedule of design requirements and acceptance tests.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1806 – Preparation and Assembly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1806.2</w:t>
            </w:r>
          </w:p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Identification </w:t>
            </w:r>
            <w:r w:rsidRPr="00A76264">
              <w:rPr>
                <w:rFonts w:ascii="Times New Roman" w:hAnsi="Times New Roman"/>
                <w:szCs w:val="22"/>
              </w:rPr>
              <w:t>- where soft or low stress stamps may not be used for stainless steel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1806.2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Identification - </w:t>
            </w:r>
            <w:r w:rsidRPr="00A76264">
              <w:rPr>
                <w:rFonts w:ascii="Times New Roman" w:hAnsi="Times New Roman"/>
                <w:szCs w:val="22"/>
              </w:rPr>
              <w:t>zones where identification marks are not permitted or shall not be visible after completion.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 xml:space="preserve">1806.4.4 </w:t>
            </w:r>
            <w:r w:rsidRPr="001338CB">
              <w:rPr>
                <w:rFonts w:ascii="Times New Roman" w:hAnsi="Times New Roman"/>
                <w:szCs w:val="22"/>
              </w:rPr>
              <w:t>(2)</w:t>
            </w:r>
          </w:p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Hardness of free edge surfaces - </w:t>
            </w:r>
            <w:r w:rsidRPr="00A76264">
              <w:rPr>
                <w:rFonts w:ascii="Times New Roman" w:hAnsi="Times New Roman"/>
                <w:szCs w:val="22"/>
              </w:rPr>
              <w:t>edge surfaces where the relaxation for machine plasma cutting described in 1806.4.4 (2), is not permitted.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1806.5.4 c)</w:t>
            </w:r>
          </w:p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Cold forming - </w:t>
            </w:r>
            <w:r w:rsidRPr="00A76264">
              <w:rPr>
                <w:rFonts w:ascii="Times New Roman" w:hAnsi="Times New Roman"/>
                <w:szCs w:val="22"/>
              </w:rPr>
              <w:t>minimum bending radii for stainless steels other than those to grades listed in 1806.5.4 b).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1806.5.4 d)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Cold forming - </w:t>
            </w:r>
            <w:r w:rsidRPr="00A76264">
              <w:rPr>
                <w:rFonts w:ascii="Times New Roman" w:hAnsi="Times New Roman"/>
                <w:szCs w:val="22"/>
              </w:rPr>
              <w:t>protective membranes for cold formed thin gauge components.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1806.6.1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Dimensions of holes - </w:t>
            </w:r>
            <w:r w:rsidRPr="00A76264">
              <w:rPr>
                <w:rFonts w:ascii="Times New Roman" w:hAnsi="Times New Roman"/>
                <w:szCs w:val="22"/>
              </w:rPr>
              <w:t>special dimensions for movement joints.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1806.6.1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Dimensions of holes - </w:t>
            </w:r>
            <w:r w:rsidRPr="00A76264">
              <w:rPr>
                <w:rFonts w:ascii="Times New Roman" w:hAnsi="Times New Roman"/>
                <w:szCs w:val="22"/>
              </w:rPr>
              <w:t>nominal hole diameter for hot rivets.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1806.6.1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Dimensions of holes - </w:t>
            </w:r>
            <w:r w:rsidRPr="00A76264">
              <w:rPr>
                <w:rFonts w:ascii="Times New Roman" w:hAnsi="Times New Roman"/>
                <w:szCs w:val="22"/>
              </w:rPr>
              <w:t>dimensions of countersinking.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1806.7 (1)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Cut outs -</w:t>
            </w:r>
            <w:r w:rsidRPr="00A76264">
              <w:rPr>
                <w:rFonts w:ascii="Times New Roman" w:hAnsi="Times New Roman"/>
                <w:szCs w:val="22"/>
              </w:rPr>
              <w:t xml:space="preserve"> re-entrant corners where a smaller radius than that described in 1806.7 is permitted.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Full contact bearing surfaces </w:t>
            </w:r>
            <w:r w:rsidRPr="00A76264">
              <w:rPr>
                <w:rFonts w:ascii="Times New Roman" w:hAnsi="Times New Roman"/>
                <w:szCs w:val="22"/>
              </w:rPr>
              <w:t>- where full contact bearing surfaces are required.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1806.9 (2)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Connections for temporary components –</w:t>
            </w:r>
            <w:r w:rsidRPr="00A76264">
              <w:rPr>
                <w:rFonts w:ascii="Times New Roman" w:hAnsi="Times New Roman"/>
                <w:szCs w:val="22"/>
              </w:rPr>
              <w:t xml:space="preserve"> special requirements applying to connections for temporary components, including those related to fatigue.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1806.9 (3)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Connections for temporary components – </w:t>
            </w:r>
            <w:r w:rsidRPr="00A76264">
              <w:rPr>
                <w:rFonts w:ascii="Times New Roman" w:hAnsi="Times New Roman"/>
                <w:szCs w:val="22"/>
              </w:rPr>
              <w:t>where the removal or addition of permanent material or the introduction of permanent notches is permitted.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1806.10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Assembly check –</w:t>
            </w:r>
            <w:r w:rsidRPr="00A76264">
              <w:rPr>
                <w:rFonts w:ascii="Times New Roman" w:hAnsi="Times New Roman"/>
                <w:szCs w:val="22"/>
              </w:rPr>
              <w:t xml:space="preserve"> if, and to what extent, trial assembly is to be used.</w:t>
            </w:r>
          </w:p>
          <w:p w:rsidR="00A76264" w:rsidRDefault="00A76264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A76264" w:rsidRDefault="00A76264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A76264" w:rsidRDefault="00A76264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A76264" w:rsidRPr="00A76264" w:rsidRDefault="00A76264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1807 – Welding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1807.5.6 (1)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Temporary attachments –</w:t>
            </w:r>
            <w:r w:rsidRPr="00A76264">
              <w:rPr>
                <w:rFonts w:ascii="Times New Roman" w:hAnsi="Times New Roman"/>
                <w:szCs w:val="22"/>
              </w:rPr>
              <w:t>areas where welding of temporary attachments is not permitted.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1807.5.9.1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Butt welds, general - </w:t>
            </w:r>
            <w:r w:rsidRPr="00A76264">
              <w:rPr>
                <w:rFonts w:ascii="Times New Roman" w:hAnsi="Times New Roman"/>
                <w:szCs w:val="22"/>
              </w:rPr>
              <w:t>the location of butt welds used as splices.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1807.5.9.1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Butt welds, general - </w:t>
            </w:r>
            <w:r w:rsidRPr="00A76264">
              <w:rPr>
                <w:rFonts w:ascii="Times New Roman" w:hAnsi="Times New Roman"/>
                <w:szCs w:val="22"/>
              </w:rPr>
              <w:t>where a flush surface is required.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1807.5.9.2 (1)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Single sided welds </w:t>
            </w:r>
            <w:r w:rsidRPr="00A76264">
              <w:rPr>
                <w:rFonts w:ascii="Times New Roman" w:hAnsi="Times New Roman"/>
                <w:szCs w:val="22"/>
              </w:rPr>
              <w:t>– where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>the use of permanent steel backing is permitted.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Slot and plug welds </w:t>
            </w:r>
            <w:r w:rsidRPr="00A76264">
              <w:rPr>
                <w:rFonts w:ascii="Times New Roman" w:hAnsi="Times New Roman"/>
                <w:szCs w:val="22"/>
              </w:rPr>
              <w:t>– the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>dimensions of holes for slot and plug welds.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1807.5.14.1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Arc spot welds -</w:t>
            </w:r>
            <w:r w:rsidRPr="00A76264">
              <w:rPr>
                <w:rFonts w:ascii="Times New Roman" w:hAnsi="Times New Roman"/>
                <w:szCs w:val="22"/>
              </w:rPr>
              <w:t xml:space="preserve"> if weld washers are accepted for stainless steels.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1807.5.14.1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Arc spot welds </w:t>
            </w:r>
            <w:r w:rsidRPr="00A76264">
              <w:rPr>
                <w:rFonts w:ascii="Times New Roman" w:hAnsi="Times New Roman"/>
                <w:szCs w:val="22"/>
              </w:rPr>
              <w:t>– the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>minimum visible width of arc spot welds.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Other weld types - </w:t>
            </w:r>
            <w:r w:rsidRPr="00A76264">
              <w:rPr>
                <w:rFonts w:ascii="Times New Roman" w:hAnsi="Times New Roman"/>
                <w:szCs w:val="22"/>
              </w:rPr>
              <w:t>requirements for other weld types.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1807.5.17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Execution of welding - </w:t>
            </w:r>
            <w:r w:rsidRPr="00A76264">
              <w:rPr>
                <w:rFonts w:ascii="Times New Roman" w:hAnsi="Times New Roman"/>
                <w:szCs w:val="22"/>
              </w:rPr>
              <w:t>requirements for grinding and dressing of the surface of completed welds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1807.7.2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Amendments to EN 1011-3 requirements </w:t>
            </w:r>
            <w:r w:rsidRPr="00A76264">
              <w:rPr>
                <w:rFonts w:ascii="Times New Roman" w:hAnsi="Times New Roman"/>
                <w:szCs w:val="22"/>
              </w:rPr>
              <w:t>– the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 xml:space="preserve">surface finish of the weld zones on stainless steels.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  <w:trHeight w:val="2070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1807.7.3</w:t>
            </w:r>
          </w:p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Welding dissimilar metals - </w:t>
            </w:r>
            <w:r w:rsidRPr="00A76264">
              <w:rPr>
                <w:rFonts w:ascii="Times New Roman" w:hAnsi="Times New Roman"/>
                <w:szCs w:val="22"/>
              </w:rPr>
              <w:t xml:space="preserve">requirements for welding different stainless steels to each other or to other metallic materials.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1808 – Mechanical Fastening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1808.2.1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Use of bolting assemblies, General - </w:t>
            </w:r>
            <w:r w:rsidRPr="00A76264">
              <w:rPr>
                <w:rFonts w:ascii="Times New Roman" w:hAnsi="Times New Roman"/>
                <w:szCs w:val="22"/>
              </w:rPr>
              <w:t>where, in addition to tightening other measures or means are to be used to secure the nuts.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1808.2.1 (1)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Welding of mechanical fasteners – </w:t>
            </w:r>
            <w:r w:rsidRPr="00A76264">
              <w:rPr>
                <w:rFonts w:ascii="Times New Roman" w:hAnsi="Times New Roman"/>
                <w:szCs w:val="22"/>
              </w:rPr>
              <w:t>where welding of property class 4.6 nuts, bolts and washers is permitted.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1808.2.2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Bolts - </w:t>
            </w:r>
            <w:r w:rsidRPr="00A76264">
              <w:rPr>
                <w:rFonts w:ascii="Times New Roman" w:hAnsi="Times New Roman"/>
                <w:szCs w:val="22"/>
              </w:rPr>
              <w:t>minimum diameter of fasteners for thin gauge components and sheeting.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1808.2.2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Bolts -</w:t>
            </w:r>
            <w:r w:rsidRPr="00A76264">
              <w:rPr>
                <w:rFonts w:ascii="Times New Roman" w:hAnsi="Times New Roman"/>
                <w:szCs w:val="22"/>
              </w:rPr>
              <w:t xml:space="preserve"> dimensions of bolts in connection utilising the shear capacity of the unthreaded shank.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1808.2.4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Washers - </w:t>
            </w:r>
            <w:r w:rsidRPr="00A76264">
              <w:rPr>
                <w:rFonts w:ascii="Times New Roman" w:hAnsi="Times New Roman"/>
                <w:szCs w:val="22"/>
              </w:rPr>
              <w:t>dimensions and steel grade of plate washers to be used with slotted or oversized holes.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1808.2.4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Washers - </w:t>
            </w:r>
            <w:r w:rsidRPr="00A76264">
              <w:rPr>
                <w:rFonts w:ascii="Times New Roman" w:hAnsi="Times New Roman"/>
                <w:szCs w:val="22"/>
              </w:rPr>
              <w:t>dimensions and steel grade of taper washers.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Tightening of non-preloaded bolts - </w:t>
            </w:r>
            <w:r w:rsidRPr="00A76264">
              <w:rPr>
                <w:rFonts w:ascii="Times New Roman" w:hAnsi="Times New Roman"/>
                <w:szCs w:val="22"/>
              </w:rPr>
              <w:t>where full contact bearing is required (see 1806.8).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Preparation of contact surfaces in slip resistant connections - </w:t>
            </w:r>
            <w:r w:rsidRPr="00A76264">
              <w:rPr>
                <w:rFonts w:ascii="Times New Roman" w:hAnsi="Times New Roman"/>
                <w:szCs w:val="22"/>
              </w:rPr>
              <w:t>requirements related to contact surfaces in slip resistant connections for stainless steels.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1808.5.1 (2)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Cover P</w:t>
            </w:r>
            <w:r w:rsidR="001338CB">
              <w:rPr>
                <w:rFonts w:ascii="Times New Roman" w:hAnsi="Times New Roman"/>
                <w:b/>
                <w:szCs w:val="22"/>
              </w:rPr>
              <w:t>l</w:t>
            </w:r>
            <w:r w:rsidRPr="00A76264">
              <w:rPr>
                <w:rFonts w:ascii="Times New Roman" w:hAnsi="Times New Roman"/>
                <w:b/>
                <w:szCs w:val="22"/>
              </w:rPr>
              <w:t>ates in Preloaded Joints</w:t>
            </w:r>
            <w:r w:rsidRPr="00A76264">
              <w:rPr>
                <w:rFonts w:ascii="Times New Roman" w:hAnsi="Times New Roman"/>
                <w:szCs w:val="22"/>
              </w:rPr>
              <w:t xml:space="preserve"> – measures permitted to limit the out-of-plane bending stiffness of cover plates.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1808.5.1 (6)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Tightening of preloaded bolts, General -</w:t>
            </w:r>
            <w:r w:rsidRPr="00A76264">
              <w:rPr>
                <w:rFonts w:ascii="Times New Roman" w:hAnsi="Times New Roman"/>
                <w:szCs w:val="22"/>
              </w:rPr>
              <w:t xml:space="preserve"> preloaded bolts that shall be tightened by the torque method.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1808.7.2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Installation of rivets - </w:t>
            </w:r>
            <w:r w:rsidRPr="00A76264">
              <w:rPr>
                <w:rFonts w:ascii="Times New Roman" w:hAnsi="Times New Roman"/>
                <w:szCs w:val="22"/>
              </w:rPr>
              <w:t>where a flush surface of countersunk rivets is required.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1808.7.3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Acceptance criteria - </w:t>
            </w:r>
            <w:r w:rsidRPr="00A76264">
              <w:rPr>
                <w:rFonts w:ascii="Times New Roman" w:hAnsi="Times New Roman"/>
                <w:szCs w:val="22"/>
              </w:rPr>
              <w:t>where outer faces of plies are required to be free of indentation by the riveting machine.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1808.8.4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Fastening side laps - </w:t>
            </w:r>
            <w:r w:rsidRPr="00A76264">
              <w:rPr>
                <w:rFonts w:ascii="Times New Roman" w:hAnsi="Times New Roman"/>
                <w:szCs w:val="22"/>
              </w:rPr>
              <w:t>requirements for the side lap fasteners as structural fasteners in stressed skin applications.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1808.9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Use of special fasteners and fastening methods - </w:t>
            </w:r>
            <w:r w:rsidRPr="00A76264">
              <w:rPr>
                <w:rFonts w:ascii="Times New Roman" w:hAnsi="Times New Roman"/>
                <w:szCs w:val="22"/>
              </w:rPr>
              <w:t>requirements for procedure tests.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1808.9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Use of special fasteners and fastening methods - </w:t>
            </w:r>
            <w:r w:rsidRPr="00A76264">
              <w:rPr>
                <w:rFonts w:ascii="Times New Roman" w:hAnsi="Times New Roman"/>
                <w:szCs w:val="22"/>
              </w:rPr>
              <w:t>requirements for use of hexagon injection bolts.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1809 – Erection 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1809.4.1(1)</w:t>
            </w:r>
          </w:p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1338CB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Survey, </w:t>
            </w:r>
            <w:r w:rsidR="008010D8" w:rsidRPr="00A76264">
              <w:rPr>
                <w:rFonts w:ascii="Times New Roman" w:hAnsi="Times New Roman"/>
                <w:b/>
                <w:szCs w:val="22"/>
              </w:rPr>
              <w:t>Reference system</w:t>
            </w:r>
            <w:r w:rsidR="008010D8" w:rsidRPr="00A76264">
              <w:rPr>
                <w:rFonts w:ascii="Times New Roman" w:hAnsi="Times New Roman"/>
                <w:szCs w:val="22"/>
              </w:rPr>
              <w:t xml:space="preserve"> – the reference temperature for setting out and measuring the steelwork if different from 15</w:t>
            </w:r>
            <w:r w:rsidR="008010D8" w:rsidRPr="00A76264">
              <w:rPr>
                <w:rFonts w:ascii="Times New Roman" w:hAnsi="Times New Roman"/>
                <w:szCs w:val="22"/>
                <w:vertAlign w:val="superscript"/>
              </w:rPr>
              <w:t>o</w:t>
            </w:r>
            <w:r w:rsidR="008010D8" w:rsidRPr="00A76264">
              <w:rPr>
                <w:rFonts w:ascii="Times New Roman" w:hAnsi="Times New Roman"/>
                <w:szCs w:val="22"/>
              </w:rPr>
              <w:t>C.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1809.5.3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Maintaining suitability of supports - </w:t>
            </w:r>
            <w:r w:rsidRPr="00A76264">
              <w:rPr>
                <w:rFonts w:ascii="Times New Roman" w:hAnsi="Times New Roman"/>
                <w:szCs w:val="22"/>
              </w:rPr>
              <w:t>if compensation for settlement of supports is required.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1809.5.4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Temporary supports - </w:t>
            </w:r>
            <w:r w:rsidRPr="00A76264">
              <w:rPr>
                <w:rFonts w:ascii="Times New Roman" w:hAnsi="Times New Roman"/>
                <w:szCs w:val="22"/>
              </w:rPr>
              <w:t>where levelling nuts on foundation bolts under the base plate are required to be removed.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1809.5.4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color w:val="FF0000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Temporary supports -</w:t>
            </w:r>
            <w:r w:rsidRPr="00A76264">
              <w:rPr>
                <w:rFonts w:ascii="Times New Roman" w:hAnsi="Times New Roman"/>
                <w:szCs w:val="22"/>
              </w:rPr>
              <w:t xml:space="preserve"> where packings for bridges may be left in position.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1809.5.5(1)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Grouting and sealing </w:t>
            </w:r>
            <w:r w:rsidRPr="00A76264">
              <w:rPr>
                <w:rFonts w:ascii="Times New Roman" w:hAnsi="Times New Roman"/>
                <w:szCs w:val="22"/>
              </w:rPr>
              <w:t>– requirements for the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>treatment of steelwork, bearings and concrete surfaces before grouting.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1809.5.5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Grouting and sealing </w:t>
            </w:r>
            <w:r w:rsidRPr="00A76264">
              <w:rPr>
                <w:rFonts w:ascii="Times New Roman" w:hAnsi="Times New Roman"/>
                <w:szCs w:val="22"/>
              </w:rPr>
              <w:t>– the method of sealing the edges of a base plate if no grouting is needed.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1810 – Surface Treatment 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1810.1 (5)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Surface treatment, General - </w:t>
            </w:r>
            <w:r w:rsidRPr="00A76264">
              <w:rPr>
                <w:rFonts w:ascii="Times New Roman" w:hAnsi="Times New Roman"/>
                <w:szCs w:val="22"/>
              </w:rPr>
              <w:t xml:space="preserve">requirements for friction surfaces and class of treatment or tests required for surfaces in slip resistant connections 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1810.1(7)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Surface treatment general </w:t>
            </w:r>
            <w:r w:rsidRPr="00A76264">
              <w:rPr>
                <w:rFonts w:ascii="Times New Roman" w:hAnsi="Times New Roman"/>
                <w:szCs w:val="22"/>
              </w:rPr>
              <w:t>– the extent of surfaces that are affected by pre-loaded bolts in non-slip resistant connections.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1810.1 (8)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Preparation of fasteners - </w:t>
            </w:r>
            <w:r w:rsidRPr="00A76264">
              <w:rPr>
                <w:rFonts w:ascii="Times New Roman" w:hAnsi="Times New Roman"/>
                <w:szCs w:val="22"/>
              </w:rPr>
              <w:t>if the lower embedded part of foundation bolts is required to  be untreated.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1810.1 (9)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Galvanizing - </w:t>
            </w:r>
            <w:r w:rsidRPr="00A76264">
              <w:rPr>
                <w:rFonts w:ascii="Times New Roman" w:hAnsi="Times New Roman"/>
                <w:szCs w:val="22"/>
              </w:rPr>
              <w:t xml:space="preserve">Requirements for procedure qualification of the dipping process if hot dip galvanizing of components after manufacture is required.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1810.1 (10)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Galvanizing - </w:t>
            </w:r>
            <w:r w:rsidRPr="00A76264">
              <w:rPr>
                <w:rFonts w:ascii="Times New Roman" w:hAnsi="Times New Roman"/>
                <w:szCs w:val="22"/>
              </w:rPr>
              <w:t xml:space="preserve">Requirements for the inspection, checking or qualification of the preparation to be carried out before subsequent overcoating, for galvanized components.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1810.2</w:t>
            </w:r>
          </w:p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Preparation of steel substrates - </w:t>
            </w:r>
            <w:r w:rsidRPr="00A76264">
              <w:rPr>
                <w:rFonts w:ascii="Times New Roman" w:hAnsi="Times New Roman"/>
                <w:szCs w:val="22"/>
              </w:rPr>
              <w:t>Requirements for surface cleanliness of stainless steels.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1810.2 (1)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36C8D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Preparation of steel substrates</w:t>
            </w:r>
            <w:r w:rsidR="006D3293">
              <w:rPr>
                <w:rFonts w:ascii="Times New Roman" w:hAnsi="Times New Roman"/>
                <w:b/>
                <w:szCs w:val="22"/>
              </w:rPr>
              <w:t xml:space="preserve"> for paints and related products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- </w:t>
            </w:r>
            <w:r w:rsidRPr="00A76264">
              <w:rPr>
                <w:rFonts w:ascii="Times New Roman" w:hAnsi="Times New Roman"/>
                <w:szCs w:val="22"/>
              </w:rPr>
              <w:t xml:space="preserve">requirements for the preparation of surfaces to receive corrosion protection if they are to be different from those described in Series 1900 and/or </w:t>
            </w:r>
            <w:r w:rsidR="00836C8D">
              <w:rPr>
                <w:rFonts w:ascii="Times New Roman" w:hAnsi="Times New Roman"/>
                <w:szCs w:val="22"/>
              </w:rPr>
              <w:t>IS</w:t>
            </w:r>
            <w:r w:rsidRPr="00A76264">
              <w:rPr>
                <w:rFonts w:ascii="Times New Roman" w:hAnsi="Times New Roman"/>
                <w:szCs w:val="22"/>
              </w:rPr>
              <w:t xml:space="preserve"> EN ISO 8501-3:2007 preparation grade P3.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Weather resistant steels - </w:t>
            </w:r>
            <w:r w:rsidRPr="00A76264">
              <w:rPr>
                <w:rFonts w:ascii="Times New Roman" w:hAnsi="Times New Roman"/>
                <w:szCs w:val="22"/>
              </w:rPr>
              <w:t>requirements for the surface treatment of non-weather resistant steels in contact with uncoated weather resistant steels.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Galvanizing - </w:t>
            </w:r>
            <w:r w:rsidRPr="00A76264">
              <w:rPr>
                <w:rFonts w:ascii="Times New Roman" w:hAnsi="Times New Roman"/>
                <w:szCs w:val="22"/>
              </w:rPr>
              <w:t>where enclosed spaces shall be sealed after galvanizing and, if so, with what sealant.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Sealing of spaces - </w:t>
            </w:r>
            <w:r w:rsidRPr="00A76264">
              <w:rPr>
                <w:rFonts w:ascii="Times New Roman" w:hAnsi="Times New Roman"/>
                <w:szCs w:val="22"/>
              </w:rPr>
              <w:t>where weld imperfections permitted by the welding procedure specification require sealing by application of suitable filler material.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  <w:trHeight w:val="232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Sealing of spaces </w:t>
            </w:r>
            <w:r w:rsidRPr="00A76264">
              <w:rPr>
                <w:rFonts w:ascii="Times New Roman" w:hAnsi="Times New Roman"/>
                <w:szCs w:val="22"/>
              </w:rPr>
              <w:t>– the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>method to be used for sealing the interface if mechanical fasteners penetrate the wall of sealed enclosed spaces.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  <w:trHeight w:val="101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1810.6 (1)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Sealing of spaces - </w:t>
            </w:r>
            <w:r w:rsidRPr="00A76264">
              <w:rPr>
                <w:rFonts w:ascii="Times New Roman" w:hAnsi="Times New Roman"/>
                <w:szCs w:val="22"/>
              </w:rPr>
              <w:t>internal spaces that are to be hermetically sealed.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1810.7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Surfaces in contact with concrete</w:t>
            </w:r>
            <w:r w:rsidRPr="00A76264">
              <w:rPr>
                <w:rFonts w:ascii="Times New Roman" w:hAnsi="Times New Roman"/>
                <w:szCs w:val="22"/>
              </w:rPr>
              <w:t xml:space="preserve"> - specific requirements for coating surfaces in contact with concrete.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1810.9 (2)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Repairs of coatings to precoated constituent products – </w:t>
            </w:r>
            <w:r w:rsidRPr="00A76264">
              <w:rPr>
                <w:rFonts w:ascii="Times New Roman" w:hAnsi="Times New Roman"/>
                <w:szCs w:val="22"/>
              </w:rPr>
              <w:t>method and extent of repair after welding.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1810.10.2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Cleaning of stainless steel components - </w:t>
            </w:r>
            <w:r w:rsidRPr="00A76264">
              <w:rPr>
                <w:rFonts w:ascii="Times New Roman" w:hAnsi="Times New Roman"/>
                <w:szCs w:val="22"/>
              </w:rPr>
              <w:t>the</w:t>
            </w:r>
            <w:r w:rsidRPr="00A7626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76264">
              <w:rPr>
                <w:rFonts w:ascii="Times New Roman" w:hAnsi="Times New Roman"/>
                <w:szCs w:val="22"/>
              </w:rPr>
              <w:t>method, level and extent of cleaning of stainless steels.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1811 – Geometrical Tolerances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1811.1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Tolerance types - </w:t>
            </w:r>
            <w:r w:rsidRPr="00A76264">
              <w:rPr>
                <w:rFonts w:ascii="Times New Roman" w:hAnsi="Times New Roman"/>
                <w:szCs w:val="22"/>
              </w:rPr>
              <w:t>additional information related to special tolerances if these tolerances are specified.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  <w:trHeight w:val="1301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1811.3.3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Alternative criteria</w:t>
            </w:r>
            <w:r w:rsidRPr="00A76264">
              <w:rPr>
                <w:rFonts w:ascii="Times New Roman" w:hAnsi="Times New Roman"/>
                <w:szCs w:val="22"/>
              </w:rPr>
              <w:t xml:space="preserve"> - where the specified alternative criteria for functional tolerances may be applied.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>1812 – Inspection, Testing and Correction</w:t>
            </w: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1812.2.1 (1)</w:t>
            </w:r>
          </w:p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Constituent products - </w:t>
            </w:r>
            <w:r w:rsidRPr="00A76264">
              <w:rPr>
                <w:rFonts w:ascii="Times New Roman" w:hAnsi="Times New Roman"/>
                <w:szCs w:val="22"/>
              </w:rPr>
              <w:t>specific testing requirements for proprietary products.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1812.5.1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Inspection of non-preloaded bolted connections - </w:t>
            </w:r>
            <w:r w:rsidRPr="00A76264">
              <w:rPr>
                <w:rFonts w:ascii="Times New Roman" w:hAnsi="Times New Roman"/>
                <w:szCs w:val="22"/>
              </w:rPr>
              <w:t>requirements for checking the installation of an insulation system.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1812.5.2.1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Inspection of friction surfaces - </w:t>
            </w:r>
            <w:r w:rsidRPr="00A76264">
              <w:rPr>
                <w:rFonts w:ascii="Times New Roman" w:hAnsi="Times New Roman"/>
                <w:szCs w:val="22"/>
              </w:rPr>
              <w:t>requirements for the inspection and testing of preloaded bolts used for stainless steels connections.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1812.5.5.1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Special fasteners and fastening methods, General - </w:t>
            </w:r>
            <w:r w:rsidRPr="00A76264">
              <w:rPr>
                <w:rFonts w:ascii="Times New Roman" w:hAnsi="Times New Roman"/>
                <w:szCs w:val="22"/>
              </w:rPr>
              <w:t>requirements for the inspection of connections using special fasteners or special fastening methods.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  <w:highlight w:val="cyan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1812.7.1 (1)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Inspection of trial erection - </w:t>
            </w:r>
            <w:r w:rsidRPr="00A76264">
              <w:rPr>
                <w:rFonts w:ascii="Times New Roman" w:hAnsi="Times New Roman"/>
                <w:szCs w:val="22"/>
              </w:rPr>
              <w:t>additional requirements for the inspection of a trial erection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lastRenderedPageBreak/>
              <w:t>1812.7.3.4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Location and frequency - </w:t>
            </w:r>
            <w:r w:rsidRPr="00A76264">
              <w:rPr>
                <w:rFonts w:ascii="Times New Roman" w:hAnsi="Times New Roman"/>
                <w:szCs w:val="22"/>
              </w:rPr>
              <w:t>additional measurements, other than the position of components adjacent to site interconnection nodes.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1812.7.3.4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Location and frequency - </w:t>
            </w:r>
            <w:r w:rsidRPr="00A76264">
              <w:rPr>
                <w:rFonts w:ascii="Times New Roman" w:hAnsi="Times New Roman"/>
                <w:szCs w:val="22"/>
              </w:rPr>
              <w:t xml:space="preserve">conditions other than under the </w:t>
            </w:r>
            <w:r w:rsidR="00953A3D" w:rsidRPr="00A76264">
              <w:rPr>
                <w:rFonts w:ascii="Times New Roman" w:hAnsi="Times New Roman"/>
                <w:szCs w:val="22"/>
              </w:rPr>
              <w:t>self-weight</w:t>
            </w:r>
            <w:r w:rsidRPr="00A76264">
              <w:rPr>
                <w:rFonts w:ascii="Times New Roman" w:hAnsi="Times New Roman"/>
                <w:szCs w:val="22"/>
              </w:rPr>
              <w:t xml:space="preserve"> of steelwork, under which positional measurements should be made.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1812.7.3.6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Definition of nonconformity - </w:t>
            </w:r>
            <w:r w:rsidRPr="00A76264">
              <w:rPr>
                <w:rFonts w:ascii="Times New Roman" w:hAnsi="Times New Roman"/>
                <w:szCs w:val="22"/>
              </w:rPr>
              <w:t>envelope of permissible positions where significant movement of a structure is anticipated.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010D8" w:rsidRPr="00A76264" w:rsidTr="00A7626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szCs w:val="22"/>
              </w:rPr>
              <w:t>1812.7.4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szCs w:val="22"/>
              </w:rPr>
            </w:pPr>
            <w:r w:rsidRPr="00A76264">
              <w:rPr>
                <w:rFonts w:ascii="Times New Roman" w:hAnsi="Times New Roman"/>
                <w:b/>
                <w:szCs w:val="22"/>
              </w:rPr>
              <w:t xml:space="preserve">Other acceptance tests - </w:t>
            </w:r>
            <w:r w:rsidRPr="00A76264">
              <w:rPr>
                <w:rFonts w:ascii="Times New Roman" w:hAnsi="Times New Roman"/>
                <w:szCs w:val="22"/>
              </w:rPr>
              <w:t>specific requirements including tolerance range on the load, if components of a structure are to be erected to a specific load.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0D8" w:rsidRPr="00A76264" w:rsidRDefault="008010D8" w:rsidP="008010D8">
            <w:pPr>
              <w:keepNext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010D8" w:rsidRDefault="008010D8" w:rsidP="008010D8"/>
    <w:p w:rsidR="008010D8" w:rsidRDefault="008010D8" w:rsidP="00A76264">
      <w:pPr>
        <w:pStyle w:val="dmrbhead1"/>
      </w:pPr>
      <w:bookmarkStart w:id="2" w:name="_Toc381793396"/>
      <w:r>
        <w:t>Appendix 18/1 Appended Documents</w:t>
      </w:r>
      <w:bookmarkEnd w:id="2"/>
    </w:p>
    <w:p w:rsidR="00A76264" w:rsidRDefault="008010D8" w:rsidP="00F03A0F">
      <w:pPr>
        <w:rPr>
          <w:b/>
        </w:rPr>
      </w:pPr>
      <w:r w:rsidRPr="00A76264">
        <w:rPr>
          <w:rFonts w:ascii="Times New Roman" w:hAnsi="Times New Roman"/>
          <w:bCs/>
          <w:i/>
        </w:rPr>
        <w:t>[The compiler should provide a complete list of the appended documents referred to from the table above. The list should include as a minimum the full title, date of issue, revision and reference number for each document. The documents should be attached to the Appendix 18/1.]</w:t>
      </w:r>
    </w:p>
    <w:sectPr w:rsidR="00A76264" w:rsidSect="00F03A0F">
      <w:footerReference w:type="default" r:id="rId11"/>
      <w:pgSz w:w="11909" w:h="16834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99" w:rsidRDefault="00333999">
      <w:r>
        <w:separator/>
      </w:r>
    </w:p>
  </w:endnote>
  <w:endnote w:type="continuationSeparator" w:id="0">
    <w:p w:rsidR="00333999" w:rsidRDefault="0033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45" w:rsidRPr="00536606" w:rsidRDefault="00536606" w:rsidP="00536606">
    <w:pPr>
      <w:pStyle w:val="Header"/>
      <w:tabs>
        <w:tab w:val="clear" w:pos="4153"/>
        <w:tab w:val="clear" w:pos="8306"/>
        <w:tab w:val="left" w:pos="284"/>
        <w:tab w:val="right" w:pos="9072"/>
      </w:tabs>
    </w:pPr>
    <w:r>
      <w:rPr>
        <w:rFonts w:ascii="Times New Roman" w:hAnsi="Times New Roman"/>
        <w:bCs/>
        <w:i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A2C8A" wp14:editId="6E4B7FD9">
              <wp:simplePos x="0" y="0"/>
              <wp:positionH relativeFrom="column">
                <wp:posOffset>-64526</wp:posOffset>
              </wp:positionH>
              <wp:positionV relativeFrom="paragraph">
                <wp:posOffset>-127635</wp:posOffset>
              </wp:positionV>
              <wp:extent cx="861060" cy="0"/>
              <wp:effectExtent l="0" t="0" r="1524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75E69" id="Straight Connecto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-10.05pt" to="62.7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CgzQEAAAQEAAAOAAAAZHJzL2Uyb0RvYy54bWysU01v2zAMvQ/YfxB0X+z0EBRGnB5SdJdh&#10;C9btB6gyFQuQRIHS8vHvR8mJU2wDig270KbE90g+UuuHk3fiAJQshl4uF60UEDQONux7+f3b04d7&#10;KVJWYVAOA/TyDEk+bN6/Wx9jB3c4ohuABJOE1B1jL8ecY9c0SY/gVVpghMCXBsmrzC7tm4HUkdm9&#10;a+7adtUckYZIqCElPn2cLuWm8hsDOn8xJkEWrpdcW66Wqn0pttmsVbcnFUerL2Wof6jCKxs46Uz1&#10;qLISP8j+RuWtJkxo8kKjb9AYq6H2wN0s21+6eR5VhNoLi5PiLFP6f7T682FHwg48u6UUQXme0XMm&#10;ZfdjFlsMgRVEEnzJSh1j6hiwDTu6eCnuqLR9MuTLlxsSp6rueVYXTlloPrxfLdsVz0Bfr5obLlLK&#10;HwG9KD+9dDaUvlWnDp9S5lwceg0pxy4Um9DZ4ck6V52yMbB1JA6KZ51PtWLGvYpiryCb0sdUef3L&#10;ZwcT61cwrAXXuqzZ6xbeOJXWEPKV1wWOLjDDFczA9m3gJb5AoW7o34BnRM2MIc9gbwPSn7LfpDBT&#10;/FWBqe8iwQsO5zrTKg2vWlX88izKLr/2K/z2eDc/AQAA//8DAFBLAwQUAAYACAAAACEAgXOrBd4A&#10;AAALAQAADwAAAGRycy9kb3ducmV2LnhtbEyPPWvDMBCG90L/g7hAt0SySUNwLYdQ2qV0sZuh3RTr&#10;YplaJ8eSY/ffV4FCs93Hw3vP5bvZduyCg28dSUhWAhhS7XRLjYTDx+tyC8wHRVp1jlDCD3rYFfd3&#10;ucq0m6jESxUaFkPIZ0qCCaHPOPe1Qav8yvVIcXdyg1UhtkPD9aCmGG47ngqx4Va1FC8Y1eOzwfq7&#10;Gq2Et/O7P6w35Uv5ed5W09dpNI1DKR8W8/4JWMA5/MNw1Y/qUESnoxtJe9ZJWCYijWgsUpEAuxLp&#10;4xrY8W/Ci5zf/lD8AgAA//8DAFBLAQItABQABgAIAAAAIQC2gziS/gAAAOEBAAATAAAAAAAAAAAA&#10;AAAAAAAAAABbQ29udGVudF9UeXBlc10ueG1sUEsBAi0AFAAGAAgAAAAhADj9If/WAAAAlAEAAAsA&#10;AAAAAAAAAAAAAAAALwEAAF9yZWxzLy5yZWxzUEsBAi0AFAAGAAgAAAAhAJlRkKDNAQAABAQAAA4A&#10;AAAAAAAAAAAAAAAALgIAAGRycy9lMm9Eb2MueG1sUEsBAi0AFAAGAAgAAAAhAIFzqwXeAAAACwEA&#10;AA8AAAAAAAAAAAAAAAAAJwQAAGRycy9kb3ducmV2LnhtbFBLBQYAAAAABAAEAPMAAAAyBQAAAAA=&#10;" strokecolor="black [3213]"/>
          </w:pict>
        </mc:Fallback>
      </mc:AlternateContent>
    </w:r>
    <w:r>
      <w:rPr>
        <w:rFonts w:ascii="Times New Roman" w:hAnsi="Times New Roman"/>
        <w:bCs/>
        <w:i/>
        <w:sz w:val="20"/>
      </w:rPr>
      <w:t>June 2014</w:t>
    </w:r>
    <w:r w:rsidRPr="00A00D75">
      <w:rPr>
        <w:rFonts w:ascii="Times New Roman" w:hAnsi="Times New Roman"/>
        <w:b/>
        <w:bCs/>
        <w:sz w:val="20"/>
      </w:rPr>
      <w:tab/>
    </w:r>
    <w:r w:rsidRPr="00A00D75">
      <w:rPr>
        <w:rFonts w:ascii="Times New Roman" w:hAnsi="Times New Roman"/>
        <w:b/>
        <w:bCs/>
        <w:sz w:val="20"/>
      </w:rPr>
      <w:fldChar w:fldCharType="begin"/>
    </w:r>
    <w:r w:rsidRPr="00A00D75">
      <w:rPr>
        <w:rFonts w:ascii="Times New Roman" w:hAnsi="Times New Roman"/>
        <w:b/>
        <w:bCs/>
        <w:sz w:val="20"/>
      </w:rPr>
      <w:instrText xml:space="preserve"> PAGE </w:instrText>
    </w:r>
    <w:r w:rsidRPr="00A00D75">
      <w:rPr>
        <w:rFonts w:ascii="Times New Roman" w:hAnsi="Times New Roman"/>
        <w:b/>
        <w:bCs/>
        <w:sz w:val="20"/>
      </w:rPr>
      <w:fldChar w:fldCharType="separate"/>
    </w:r>
    <w:r w:rsidR="002A739A">
      <w:rPr>
        <w:rFonts w:ascii="Times New Roman" w:hAnsi="Times New Roman"/>
        <w:b/>
        <w:bCs/>
        <w:noProof/>
        <w:sz w:val="20"/>
      </w:rPr>
      <w:t>1</w:t>
    </w:r>
    <w:r w:rsidRPr="00A00D75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99" w:rsidRDefault="00333999">
      <w:r>
        <w:separator/>
      </w:r>
    </w:p>
  </w:footnote>
  <w:footnote w:type="continuationSeparator" w:id="0">
    <w:p w:rsidR="00333999" w:rsidRDefault="0033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3EF3"/>
    <w:multiLevelType w:val="hybridMultilevel"/>
    <w:tmpl w:val="7D42BBD8"/>
    <w:lvl w:ilvl="0" w:tplc="66DA2580">
      <w:start w:val="1"/>
      <w:numFmt w:val="bullet"/>
      <w:pStyle w:val="Bulletpointindent"/>
      <w:lvlText w:val=""/>
      <w:lvlJc w:val="left"/>
      <w:pPr>
        <w:tabs>
          <w:tab w:val="num" w:pos="1195"/>
        </w:tabs>
        <w:ind w:left="1195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1DC"/>
    <w:multiLevelType w:val="multilevel"/>
    <w:tmpl w:val="D57C9D78"/>
    <w:lvl w:ilvl="0">
      <w:start w:val="1"/>
      <w:numFmt w:val="lowerRoman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 "/>
      <w:legacy w:legacy="1" w:legacySpace="0" w:legacyIndent="357"/>
      <w:lvlJc w:val="left"/>
      <w:pPr>
        <w:ind w:left="714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071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1785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</w:abstractNum>
  <w:abstractNum w:abstractNumId="2" w15:restartNumberingAfterBreak="0">
    <w:nsid w:val="1DE10418"/>
    <w:multiLevelType w:val="multilevel"/>
    <w:tmpl w:val="32101B50"/>
    <w:lvl w:ilvl="0">
      <w:start w:val="1"/>
      <w:numFmt w:val="lowerLetter"/>
      <w:pStyle w:val="abclist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0A1693"/>
    <w:multiLevelType w:val="multilevel"/>
    <w:tmpl w:val="65749778"/>
    <w:styleLink w:val="Bulletpoin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4"/>
        </w:tabs>
        <w:ind w:left="1264" w:hanging="357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264"/>
        </w:tabs>
        <w:ind w:left="1264" w:hanging="357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96A8E"/>
    <w:multiLevelType w:val="multilevel"/>
    <w:tmpl w:val="2598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245B4B"/>
    <w:multiLevelType w:val="hybridMultilevel"/>
    <w:tmpl w:val="0E0EA3A4"/>
    <w:lvl w:ilvl="0" w:tplc="604E11A0">
      <w:start w:val="1"/>
      <w:numFmt w:val="decimal"/>
      <w:pStyle w:val="dmrb1"/>
      <w:lvlText w:val="%1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5BABE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C7139"/>
    <w:multiLevelType w:val="hybridMultilevel"/>
    <w:tmpl w:val="EDA22446"/>
    <w:lvl w:ilvl="0" w:tplc="F1CA8626">
      <w:start w:val="1"/>
      <w:numFmt w:val="lowerRoman"/>
      <w:pStyle w:val="BodyTextRomanNumeralsList"/>
      <w:lvlText w:val="(%1)"/>
      <w:lvlJc w:val="left"/>
      <w:pPr>
        <w:tabs>
          <w:tab w:val="num" w:pos="1633"/>
        </w:tabs>
        <w:ind w:left="1633" w:hanging="709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</w:lvl>
  </w:abstractNum>
  <w:abstractNum w:abstractNumId="7" w15:restartNumberingAfterBreak="0">
    <w:nsid w:val="4AC814B6"/>
    <w:multiLevelType w:val="hybridMultilevel"/>
    <w:tmpl w:val="664256E4"/>
    <w:lvl w:ilvl="0" w:tplc="D7740D90">
      <w:start w:val="1"/>
      <w:numFmt w:val="decimal"/>
      <w:pStyle w:val="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41F7"/>
    <w:multiLevelType w:val="singleLevel"/>
    <w:tmpl w:val="45288900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9" w15:restartNumberingAfterBreak="0">
    <w:nsid w:val="52776CF5"/>
    <w:multiLevelType w:val="hybridMultilevel"/>
    <w:tmpl w:val="632ABF7C"/>
    <w:lvl w:ilvl="0" w:tplc="18090017">
      <w:start w:val="1"/>
      <w:numFmt w:val="lowerLetter"/>
      <w:lvlText w:val="%1)"/>
      <w:lvlJc w:val="left"/>
      <w:pPr>
        <w:ind w:left="1282" w:hanging="360"/>
      </w:pPr>
    </w:lvl>
    <w:lvl w:ilvl="1" w:tplc="18090019" w:tentative="1">
      <w:start w:val="1"/>
      <w:numFmt w:val="lowerLetter"/>
      <w:lvlText w:val="%2."/>
      <w:lvlJc w:val="left"/>
      <w:pPr>
        <w:ind w:left="2002" w:hanging="360"/>
      </w:pPr>
    </w:lvl>
    <w:lvl w:ilvl="2" w:tplc="1809001B" w:tentative="1">
      <w:start w:val="1"/>
      <w:numFmt w:val="lowerRoman"/>
      <w:lvlText w:val="%3."/>
      <w:lvlJc w:val="right"/>
      <w:pPr>
        <w:ind w:left="2722" w:hanging="180"/>
      </w:pPr>
    </w:lvl>
    <w:lvl w:ilvl="3" w:tplc="1809000F" w:tentative="1">
      <w:start w:val="1"/>
      <w:numFmt w:val="decimal"/>
      <w:lvlText w:val="%4."/>
      <w:lvlJc w:val="left"/>
      <w:pPr>
        <w:ind w:left="3442" w:hanging="360"/>
      </w:pPr>
    </w:lvl>
    <w:lvl w:ilvl="4" w:tplc="18090019" w:tentative="1">
      <w:start w:val="1"/>
      <w:numFmt w:val="lowerLetter"/>
      <w:lvlText w:val="%5."/>
      <w:lvlJc w:val="left"/>
      <w:pPr>
        <w:ind w:left="4162" w:hanging="360"/>
      </w:pPr>
    </w:lvl>
    <w:lvl w:ilvl="5" w:tplc="1809001B" w:tentative="1">
      <w:start w:val="1"/>
      <w:numFmt w:val="lowerRoman"/>
      <w:lvlText w:val="%6."/>
      <w:lvlJc w:val="right"/>
      <w:pPr>
        <w:ind w:left="4882" w:hanging="180"/>
      </w:pPr>
    </w:lvl>
    <w:lvl w:ilvl="6" w:tplc="1809000F" w:tentative="1">
      <w:start w:val="1"/>
      <w:numFmt w:val="decimal"/>
      <w:lvlText w:val="%7."/>
      <w:lvlJc w:val="left"/>
      <w:pPr>
        <w:ind w:left="5602" w:hanging="360"/>
      </w:pPr>
    </w:lvl>
    <w:lvl w:ilvl="7" w:tplc="18090019" w:tentative="1">
      <w:start w:val="1"/>
      <w:numFmt w:val="lowerLetter"/>
      <w:lvlText w:val="%8."/>
      <w:lvlJc w:val="left"/>
      <w:pPr>
        <w:ind w:left="6322" w:hanging="360"/>
      </w:pPr>
    </w:lvl>
    <w:lvl w:ilvl="8" w:tplc="18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 w15:restartNumberingAfterBreak="0">
    <w:nsid w:val="53AE05ED"/>
    <w:multiLevelType w:val="hybridMultilevel"/>
    <w:tmpl w:val="7D024C7C"/>
    <w:lvl w:ilvl="0" w:tplc="6E44B53E">
      <w:start w:val="1"/>
      <w:numFmt w:val="decimal"/>
      <w:pStyle w:val="Numberedlistindented"/>
      <w:lvlText w:val="%1"/>
      <w:lvlJc w:val="left"/>
      <w:pPr>
        <w:tabs>
          <w:tab w:val="num" w:pos="1195"/>
        </w:tabs>
        <w:ind w:left="1195" w:hanging="288"/>
      </w:pPr>
      <w:rPr>
        <w:rFonts w:ascii="Arial" w:hAnsi="Arial" w:hint="default"/>
        <w:b w:val="0"/>
        <w:i w:val="0"/>
        <w:sz w:val="20"/>
      </w:rPr>
    </w:lvl>
    <w:lvl w:ilvl="1" w:tplc="08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F1FBA"/>
    <w:multiLevelType w:val="multilevel"/>
    <w:tmpl w:val="D57C9D78"/>
    <w:lvl w:ilvl="0">
      <w:start w:val="1"/>
      <w:numFmt w:val="lowerRoman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 "/>
      <w:legacy w:legacy="1" w:legacySpace="0" w:legacyIndent="357"/>
      <w:lvlJc w:val="left"/>
      <w:pPr>
        <w:ind w:left="714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071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1785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</w:abstractNum>
  <w:abstractNum w:abstractNumId="12" w15:restartNumberingAfterBreak="0">
    <w:nsid w:val="7A11222D"/>
    <w:multiLevelType w:val="hybridMultilevel"/>
    <w:tmpl w:val="617EA2A2"/>
    <w:lvl w:ilvl="0" w:tplc="D7E057C4">
      <w:start w:val="1"/>
      <w:numFmt w:val="decimal"/>
      <w:pStyle w:val="Numberedlist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13765B"/>
    <w:multiLevelType w:val="hybridMultilevel"/>
    <w:tmpl w:val="86000EB6"/>
    <w:lvl w:ilvl="0" w:tplc="18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"/>
  </w:num>
  <w:num w:numId="41">
    <w:abstractNumId w:val="5"/>
    <w:lvlOverride w:ilvl="0">
      <w:startOverride w:val="1"/>
    </w:lvlOverride>
  </w:num>
  <w:num w:numId="42">
    <w:abstractNumId w:val="5"/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5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5"/>
    <w:lvlOverride w:ilvl="0">
      <w:startOverride w:val="1"/>
    </w:lvlOverride>
  </w:num>
  <w:num w:numId="53">
    <w:abstractNumId w:val="5"/>
    <w:lvlOverride w:ilvl="0">
      <w:startOverride w:val="1"/>
    </w:lvlOverride>
  </w:num>
  <w:num w:numId="54">
    <w:abstractNumId w:val="5"/>
    <w:lvlOverride w:ilvl="0">
      <w:startOverride w:val="1"/>
    </w:lvlOverride>
  </w:num>
  <w:num w:numId="55">
    <w:abstractNumId w:val="5"/>
    <w:lvlOverride w:ilvl="0">
      <w:startOverride w:val="1"/>
    </w:lvlOverride>
  </w:num>
  <w:num w:numId="56">
    <w:abstractNumId w:val="5"/>
    <w:lvlOverride w:ilvl="0">
      <w:startOverride w:val="1"/>
    </w:lvlOverride>
  </w:num>
  <w:num w:numId="57">
    <w:abstractNumId w:val="5"/>
    <w:lvlOverride w:ilvl="0">
      <w:startOverride w:val="1"/>
    </w:lvlOverride>
  </w:num>
  <w:num w:numId="58">
    <w:abstractNumId w:val="5"/>
    <w:lvlOverride w:ilvl="0">
      <w:startOverride w:val="1"/>
    </w:lvlOverride>
  </w:num>
  <w:num w:numId="59">
    <w:abstractNumId w:val="5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5"/>
    <w:lvlOverride w:ilvl="0">
      <w:startOverride w:val="1"/>
    </w:lvlOverride>
  </w:num>
  <w:num w:numId="62">
    <w:abstractNumId w:val="11"/>
  </w:num>
  <w:num w:numId="63">
    <w:abstractNumId w:val="5"/>
    <w:lvlOverride w:ilvl="0">
      <w:startOverride w:val="1"/>
    </w:lvlOverride>
  </w:num>
  <w:num w:numId="64">
    <w:abstractNumId w:val="5"/>
    <w:lvlOverride w:ilvl="0">
      <w:startOverride w:val="1"/>
    </w:lvlOverride>
  </w:num>
  <w:num w:numId="65">
    <w:abstractNumId w:val="5"/>
    <w:lvlOverride w:ilvl="0">
      <w:startOverride w:val="1"/>
    </w:lvlOverride>
  </w:num>
  <w:num w:numId="66">
    <w:abstractNumId w:val="5"/>
    <w:lvlOverride w:ilvl="0">
      <w:startOverride w:val="1"/>
    </w:lvlOverride>
  </w:num>
  <w:num w:numId="67">
    <w:abstractNumId w:val="5"/>
    <w:lvlOverride w:ilvl="0">
      <w:startOverride w:val="1"/>
    </w:lvlOverride>
  </w:num>
  <w:num w:numId="68">
    <w:abstractNumId w:val="5"/>
    <w:lvlOverride w:ilvl="0">
      <w:startOverride w:val="1"/>
    </w:lvlOverride>
  </w:num>
  <w:num w:numId="69">
    <w:abstractNumId w:val="5"/>
    <w:lvlOverride w:ilvl="0">
      <w:startOverride w:val="1"/>
    </w:lvlOverride>
  </w:num>
  <w:num w:numId="70">
    <w:abstractNumId w:val="5"/>
    <w:lvlOverride w:ilvl="0">
      <w:startOverride w:val="1"/>
    </w:lvlOverride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5"/>
    <w:lvlOverride w:ilvl="0">
      <w:startOverride w:val="1"/>
    </w:lvlOverride>
  </w:num>
  <w:num w:numId="74">
    <w:abstractNumId w:val="9"/>
  </w:num>
  <w:num w:numId="75">
    <w:abstractNumId w:val="13"/>
  </w:num>
  <w:num w:numId="76">
    <w:abstractNumId w:val="5"/>
    <w:lvlOverride w:ilvl="0">
      <w:startOverride w:val="1"/>
    </w:lvlOverride>
  </w:num>
  <w:num w:numId="77">
    <w:abstractNumId w:val="5"/>
    <w:lvlOverride w:ilvl="0">
      <w:startOverride w:val="1"/>
    </w:lvlOverride>
  </w:num>
  <w:num w:numId="78">
    <w:abstractNumId w:val="5"/>
    <w:lvlOverride w:ilvl="0">
      <w:startOverride w:val="1"/>
    </w:lvlOverride>
  </w:num>
  <w:num w:numId="79">
    <w:abstractNumId w:val="5"/>
    <w:lvlOverride w:ilvl="0">
      <w:startOverride w:val="1"/>
    </w:lvlOverride>
  </w:num>
  <w:num w:numId="80">
    <w:abstractNumId w:val="4"/>
  </w:num>
  <w:num w:numId="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"/>
    <w:lvlOverride w:ilvl="0">
      <w:startOverride w:val="1"/>
    </w:lvlOverride>
  </w:num>
  <w:num w:numId="90">
    <w:abstractNumId w:val="5"/>
    <w:lvlOverride w:ilvl="0">
      <w:startOverride w:val="1"/>
    </w:lvlOverride>
  </w:num>
  <w:num w:numId="91">
    <w:abstractNumId w:val="5"/>
    <w:lvlOverride w:ilvl="0">
      <w:startOverride w:val="1"/>
    </w:lvlOverride>
  </w:num>
  <w:num w:numId="92">
    <w:abstractNumId w:val="5"/>
    <w:lvlOverride w:ilvl="0">
      <w:startOverride w:val="1"/>
    </w:lvlOverride>
  </w:num>
  <w:num w:numId="93">
    <w:abstractNumId w:val="5"/>
    <w:lvlOverride w:ilvl="0">
      <w:startOverride w:val="1"/>
    </w:lvlOverride>
  </w:num>
  <w:num w:numId="94">
    <w:abstractNumId w:val="5"/>
    <w:lvlOverride w:ilvl="0">
      <w:startOverride w:val="1"/>
    </w:lvlOverride>
  </w:num>
  <w:num w:numId="95">
    <w:abstractNumId w:val="5"/>
    <w:lvlOverride w:ilvl="0">
      <w:startOverride w:val="1"/>
    </w:lvlOverride>
  </w:num>
  <w:num w:numId="96">
    <w:abstractNumId w:val="5"/>
    <w:lvlOverride w:ilvl="0">
      <w:startOverride w:val="1"/>
    </w:lvlOverride>
  </w:num>
  <w:num w:numId="97">
    <w:abstractNumId w:val="5"/>
    <w:lvlOverride w:ilvl="0">
      <w:startOverride w:val="1"/>
    </w:lvlOverride>
  </w:num>
  <w:num w:numId="98">
    <w:abstractNumId w:val="5"/>
    <w:lvlOverride w:ilvl="0">
      <w:startOverride w:val="1"/>
    </w:lvlOverride>
  </w:num>
  <w:num w:numId="99">
    <w:abstractNumId w:val="5"/>
    <w:lvlOverride w:ilvl="0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A"/>
    <w:rsid w:val="00024F60"/>
    <w:rsid w:val="00026EE5"/>
    <w:rsid w:val="00040D91"/>
    <w:rsid w:val="00044330"/>
    <w:rsid w:val="00044461"/>
    <w:rsid w:val="00074346"/>
    <w:rsid w:val="00074B6B"/>
    <w:rsid w:val="000778E5"/>
    <w:rsid w:val="00083A69"/>
    <w:rsid w:val="00094464"/>
    <w:rsid w:val="00096502"/>
    <w:rsid w:val="00097F58"/>
    <w:rsid w:val="000A3A06"/>
    <w:rsid w:val="000B430E"/>
    <w:rsid w:val="000C03B0"/>
    <w:rsid w:val="000C2788"/>
    <w:rsid w:val="000D003A"/>
    <w:rsid w:val="000E02A8"/>
    <w:rsid w:val="000E375F"/>
    <w:rsid w:val="000E47B8"/>
    <w:rsid w:val="000E4DE8"/>
    <w:rsid w:val="000F3A47"/>
    <w:rsid w:val="00100AB5"/>
    <w:rsid w:val="001033BF"/>
    <w:rsid w:val="00113CE5"/>
    <w:rsid w:val="00116EB9"/>
    <w:rsid w:val="0011756F"/>
    <w:rsid w:val="00122B2B"/>
    <w:rsid w:val="001259C4"/>
    <w:rsid w:val="00126CA8"/>
    <w:rsid w:val="001335B0"/>
    <w:rsid w:val="001338CB"/>
    <w:rsid w:val="00136ACC"/>
    <w:rsid w:val="001375CD"/>
    <w:rsid w:val="00147605"/>
    <w:rsid w:val="00152B3C"/>
    <w:rsid w:val="00154F64"/>
    <w:rsid w:val="00157B63"/>
    <w:rsid w:val="00161FDF"/>
    <w:rsid w:val="00165DD8"/>
    <w:rsid w:val="00165F28"/>
    <w:rsid w:val="00173006"/>
    <w:rsid w:val="00176FCB"/>
    <w:rsid w:val="0018183B"/>
    <w:rsid w:val="00186692"/>
    <w:rsid w:val="001B126A"/>
    <w:rsid w:val="001C3D4A"/>
    <w:rsid w:val="001C50A2"/>
    <w:rsid w:val="001D12BD"/>
    <w:rsid w:val="001D75D9"/>
    <w:rsid w:val="001E3B9D"/>
    <w:rsid w:val="001E7514"/>
    <w:rsid w:val="001F2980"/>
    <w:rsid w:val="001F4206"/>
    <w:rsid w:val="001F42CF"/>
    <w:rsid w:val="001F5D93"/>
    <w:rsid w:val="001F7A53"/>
    <w:rsid w:val="00203A19"/>
    <w:rsid w:val="002115D3"/>
    <w:rsid w:val="00213880"/>
    <w:rsid w:val="00215AEF"/>
    <w:rsid w:val="00215C9D"/>
    <w:rsid w:val="002263E1"/>
    <w:rsid w:val="00234AFA"/>
    <w:rsid w:val="00237F3C"/>
    <w:rsid w:val="002477C2"/>
    <w:rsid w:val="002552BD"/>
    <w:rsid w:val="00270C14"/>
    <w:rsid w:val="00272914"/>
    <w:rsid w:val="002765D2"/>
    <w:rsid w:val="00277C74"/>
    <w:rsid w:val="0028296C"/>
    <w:rsid w:val="00284B57"/>
    <w:rsid w:val="00285A63"/>
    <w:rsid w:val="0028631A"/>
    <w:rsid w:val="00290044"/>
    <w:rsid w:val="002922A4"/>
    <w:rsid w:val="002930E4"/>
    <w:rsid w:val="00293740"/>
    <w:rsid w:val="00294624"/>
    <w:rsid w:val="002A514A"/>
    <w:rsid w:val="002A7132"/>
    <w:rsid w:val="002A739A"/>
    <w:rsid w:val="002B4D38"/>
    <w:rsid w:val="002B6EA8"/>
    <w:rsid w:val="002B77C1"/>
    <w:rsid w:val="002C3D87"/>
    <w:rsid w:val="002D22F5"/>
    <w:rsid w:val="002D534E"/>
    <w:rsid w:val="002D6EB1"/>
    <w:rsid w:val="002E1C10"/>
    <w:rsid w:val="002E2961"/>
    <w:rsid w:val="002E57FC"/>
    <w:rsid w:val="002E732C"/>
    <w:rsid w:val="002F0F89"/>
    <w:rsid w:val="002F1FA8"/>
    <w:rsid w:val="00312068"/>
    <w:rsid w:val="0031209F"/>
    <w:rsid w:val="003165F6"/>
    <w:rsid w:val="003201E9"/>
    <w:rsid w:val="003207D9"/>
    <w:rsid w:val="00333999"/>
    <w:rsid w:val="00340FB3"/>
    <w:rsid w:val="0034281F"/>
    <w:rsid w:val="00361445"/>
    <w:rsid w:val="003638A2"/>
    <w:rsid w:val="00366C46"/>
    <w:rsid w:val="0037084A"/>
    <w:rsid w:val="0037184B"/>
    <w:rsid w:val="0038122E"/>
    <w:rsid w:val="00381E78"/>
    <w:rsid w:val="00391B81"/>
    <w:rsid w:val="00393947"/>
    <w:rsid w:val="0039469D"/>
    <w:rsid w:val="003A1F1C"/>
    <w:rsid w:val="003B5345"/>
    <w:rsid w:val="003B5CFA"/>
    <w:rsid w:val="003C39B6"/>
    <w:rsid w:val="003D53C0"/>
    <w:rsid w:val="003D5B71"/>
    <w:rsid w:val="003E5A21"/>
    <w:rsid w:val="003E7A85"/>
    <w:rsid w:val="003F0173"/>
    <w:rsid w:val="003F78EE"/>
    <w:rsid w:val="00406BE0"/>
    <w:rsid w:val="00416B11"/>
    <w:rsid w:val="00417CE9"/>
    <w:rsid w:val="00424950"/>
    <w:rsid w:val="004522FB"/>
    <w:rsid w:val="004718B8"/>
    <w:rsid w:val="00471E69"/>
    <w:rsid w:val="00472A4B"/>
    <w:rsid w:val="004743D7"/>
    <w:rsid w:val="00474ED3"/>
    <w:rsid w:val="00475AC1"/>
    <w:rsid w:val="00481634"/>
    <w:rsid w:val="00482EA9"/>
    <w:rsid w:val="00492D20"/>
    <w:rsid w:val="004A316B"/>
    <w:rsid w:val="004A76B5"/>
    <w:rsid w:val="004B1836"/>
    <w:rsid w:val="004B5EC6"/>
    <w:rsid w:val="004C4AE1"/>
    <w:rsid w:val="004C60CE"/>
    <w:rsid w:val="004C6C26"/>
    <w:rsid w:val="004D594F"/>
    <w:rsid w:val="004D774E"/>
    <w:rsid w:val="004E5C14"/>
    <w:rsid w:val="004F070E"/>
    <w:rsid w:val="004F2E0C"/>
    <w:rsid w:val="004F564C"/>
    <w:rsid w:val="004F6706"/>
    <w:rsid w:val="00501434"/>
    <w:rsid w:val="00501EE2"/>
    <w:rsid w:val="00501EE6"/>
    <w:rsid w:val="00503992"/>
    <w:rsid w:val="00506682"/>
    <w:rsid w:val="005218FB"/>
    <w:rsid w:val="0052406D"/>
    <w:rsid w:val="00531D4A"/>
    <w:rsid w:val="00534747"/>
    <w:rsid w:val="00536606"/>
    <w:rsid w:val="00543D4F"/>
    <w:rsid w:val="00543EB0"/>
    <w:rsid w:val="00547331"/>
    <w:rsid w:val="00550127"/>
    <w:rsid w:val="00550EA7"/>
    <w:rsid w:val="00562812"/>
    <w:rsid w:val="00571052"/>
    <w:rsid w:val="005803FF"/>
    <w:rsid w:val="00581672"/>
    <w:rsid w:val="00583259"/>
    <w:rsid w:val="005853AC"/>
    <w:rsid w:val="00594B8C"/>
    <w:rsid w:val="005978B6"/>
    <w:rsid w:val="00597FBF"/>
    <w:rsid w:val="005A24B1"/>
    <w:rsid w:val="005B178F"/>
    <w:rsid w:val="005C115D"/>
    <w:rsid w:val="005D03C6"/>
    <w:rsid w:val="005E33C6"/>
    <w:rsid w:val="005E5D80"/>
    <w:rsid w:val="005F28D6"/>
    <w:rsid w:val="005F6997"/>
    <w:rsid w:val="005F7DEE"/>
    <w:rsid w:val="00604125"/>
    <w:rsid w:val="0060453F"/>
    <w:rsid w:val="00604DF8"/>
    <w:rsid w:val="00606518"/>
    <w:rsid w:val="00610F9A"/>
    <w:rsid w:val="00620C16"/>
    <w:rsid w:val="006300E7"/>
    <w:rsid w:val="0063089F"/>
    <w:rsid w:val="0063659D"/>
    <w:rsid w:val="006407A3"/>
    <w:rsid w:val="00640840"/>
    <w:rsid w:val="0064570B"/>
    <w:rsid w:val="00645ED9"/>
    <w:rsid w:val="00650C68"/>
    <w:rsid w:val="00652529"/>
    <w:rsid w:val="00652A9B"/>
    <w:rsid w:val="00653347"/>
    <w:rsid w:val="00653F26"/>
    <w:rsid w:val="00655E04"/>
    <w:rsid w:val="00671022"/>
    <w:rsid w:val="00673FC8"/>
    <w:rsid w:val="006804E7"/>
    <w:rsid w:val="006A360D"/>
    <w:rsid w:val="006A4504"/>
    <w:rsid w:val="006B06E5"/>
    <w:rsid w:val="006B2C5B"/>
    <w:rsid w:val="006B380A"/>
    <w:rsid w:val="006B4DDF"/>
    <w:rsid w:val="006B6E0B"/>
    <w:rsid w:val="006B7398"/>
    <w:rsid w:val="006C01F4"/>
    <w:rsid w:val="006C03CC"/>
    <w:rsid w:val="006C1379"/>
    <w:rsid w:val="006D3293"/>
    <w:rsid w:val="006E3C22"/>
    <w:rsid w:val="006E6141"/>
    <w:rsid w:val="00710E8B"/>
    <w:rsid w:val="00721F25"/>
    <w:rsid w:val="00725D54"/>
    <w:rsid w:val="00727A9D"/>
    <w:rsid w:val="00730116"/>
    <w:rsid w:val="00740CCD"/>
    <w:rsid w:val="00757761"/>
    <w:rsid w:val="00767BAD"/>
    <w:rsid w:val="00771DA2"/>
    <w:rsid w:val="0077281B"/>
    <w:rsid w:val="00772CA2"/>
    <w:rsid w:val="0078180C"/>
    <w:rsid w:val="00784905"/>
    <w:rsid w:val="0079013D"/>
    <w:rsid w:val="007903FB"/>
    <w:rsid w:val="007A181A"/>
    <w:rsid w:val="007B6398"/>
    <w:rsid w:val="007D3845"/>
    <w:rsid w:val="007E015C"/>
    <w:rsid w:val="007E5FA7"/>
    <w:rsid w:val="007F287E"/>
    <w:rsid w:val="008010D8"/>
    <w:rsid w:val="00812657"/>
    <w:rsid w:val="00832098"/>
    <w:rsid w:val="00836C8D"/>
    <w:rsid w:val="008370AC"/>
    <w:rsid w:val="008379E9"/>
    <w:rsid w:val="008440E4"/>
    <w:rsid w:val="00861D64"/>
    <w:rsid w:val="00867C83"/>
    <w:rsid w:val="00876FB5"/>
    <w:rsid w:val="00881E4C"/>
    <w:rsid w:val="008837EB"/>
    <w:rsid w:val="0089541F"/>
    <w:rsid w:val="008A77D4"/>
    <w:rsid w:val="008A7E75"/>
    <w:rsid w:val="008D0102"/>
    <w:rsid w:val="008D0E34"/>
    <w:rsid w:val="008D380D"/>
    <w:rsid w:val="008E02C1"/>
    <w:rsid w:val="008E4401"/>
    <w:rsid w:val="008E6FAE"/>
    <w:rsid w:val="008E7EC5"/>
    <w:rsid w:val="008F32D3"/>
    <w:rsid w:val="00901B35"/>
    <w:rsid w:val="0090772E"/>
    <w:rsid w:val="00913ECB"/>
    <w:rsid w:val="00914107"/>
    <w:rsid w:val="009257C8"/>
    <w:rsid w:val="009259B3"/>
    <w:rsid w:val="0092756A"/>
    <w:rsid w:val="00927958"/>
    <w:rsid w:val="0093226E"/>
    <w:rsid w:val="009327DB"/>
    <w:rsid w:val="00933B10"/>
    <w:rsid w:val="0094025E"/>
    <w:rsid w:val="00950196"/>
    <w:rsid w:val="009512DA"/>
    <w:rsid w:val="00952836"/>
    <w:rsid w:val="0095347F"/>
    <w:rsid w:val="009534C4"/>
    <w:rsid w:val="00953A3D"/>
    <w:rsid w:val="00954F80"/>
    <w:rsid w:val="009552A5"/>
    <w:rsid w:val="009730AD"/>
    <w:rsid w:val="00977E46"/>
    <w:rsid w:val="009805BE"/>
    <w:rsid w:val="0098287F"/>
    <w:rsid w:val="00983754"/>
    <w:rsid w:val="009837F3"/>
    <w:rsid w:val="00991F90"/>
    <w:rsid w:val="00997B22"/>
    <w:rsid w:val="009A2885"/>
    <w:rsid w:val="009D04CA"/>
    <w:rsid w:val="009D0BC1"/>
    <w:rsid w:val="009D2AEF"/>
    <w:rsid w:val="009D6012"/>
    <w:rsid w:val="009D799B"/>
    <w:rsid w:val="009D7B95"/>
    <w:rsid w:val="009E12E4"/>
    <w:rsid w:val="009E2DC7"/>
    <w:rsid w:val="00A00D75"/>
    <w:rsid w:val="00A0269A"/>
    <w:rsid w:val="00A042D9"/>
    <w:rsid w:val="00A23081"/>
    <w:rsid w:val="00A239CE"/>
    <w:rsid w:val="00A23D91"/>
    <w:rsid w:val="00A362B7"/>
    <w:rsid w:val="00A40172"/>
    <w:rsid w:val="00A41C63"/>
    <w:rsid w:val="00A41CC2"/>
    <w:rsid w:val="00A41DC1"/>
    <w:rsid w:val="00A42808"/>
    <w:rsid w:val="00A63EDC"/>
    <w:rsid w:val="00A66E2C"/>
    <w:rsid w:val="00A76264"/>
    <w:rsid w:val="00A8163B"/>
    <w:rsid w:val="00A87919"/>
    <w:rsid w:val="00A95234"/>
    <w:rsid w:val="00A964B7"/>
    <w:rsid w:val="00A96BEF"/>
    <w:rsid w:val="00AA0746"/>
    <w:rsid w:val="00AA147A"/>
    <w:rsid w:val="00AA1865"/>
    <w:rsid w:val="00AA6041"/>
    <w:rsid w:val="00AE303D"/>
    <w:rsid w:val="00AE379A"/>
    <w:rsid w:val="00AE6C23"/>
    <w:rsid w:val="00AE71A6"/>
    <w:rsid w:val="00AF5581"/>
    <w:rsid w:val="00AF5E0D"/>
    <w:rsid w:val="00AF6503"/>
    <w:rsid w:val="00B3543C"/>
    <w:rsid w:val="00B40C22"/>
    <w:rsid w:val="00B41FA0"/>
    <w:rsid w:val="00B452FF"/>
    <w:rsid w:val="00B50AAC"/>
    <w:rsid w:val="00B63DC8"/>
    <w:rsid w:val="00B66D87"/>
    <w:rsid w:val="00B67984"/>
    <w:rsid w:val="00B7351E"/>
    <w:rsid w:val="00B8199F"/>
    <w:rsid w:val="00B85BA3"/>
    <w:rsid w:val="00B86EB8"/>
    <w:rsid w:val="00B914D6"/>
    <w:rsid w:val="00B96760"/>
    <w:rsid w:val="00BA0070"/>
    <w:rsid w:val="00BA01A6"/>
    <w:rsid w:val="00BC25D1"/>
    <w:rsid w:val="00BC4235"/>
    <w:rsid w:val="00BC47FA"/>
    <w:rsid w:val="00BC5116"/>
    <w:rsid w:val="00BC798D"/>
    <w:rsid w:val="00BD46EF"/>
    <w:rsid w:val="00BD6860"/>
    <w:rsid w:val="00BE3713"/>
    <w:rsid w:val="00BE501A"/>
    <w:rsid w:val="00BF2E62"/>
    <w:rsid w:val="00BF2FA9"/>
    <w:rsid w:val="00C005CA"/>
    <w:rsid w:val="00C03787"/>
    <w:rsid w:val="00C1513C"/>
    <w:rsid w:val="00C152B4"/>
    <w:rsid w:val="00C154B1"/>
    <w:rsid w:val="00C226FB"/>
    <w:rsid w:val="00C22A0B"/>
    <w:rsid w:val="00C32D13"/>
    <w:rsid w:val="00C36686"/>
    <w:rsid w:val="00C41E52"/>
    <w:rsid w:val="00C47659"/>
    <w:rsid w:val="00C51477"/>
    <w:rsid w:val="00C54903"/>
    <w:rsid w:val="00C6091D"/>
    <w:rsid w:val="00C6256F"/>
    <w:rsid w:val="00C646FE"/>
    <w:rsid w:val="00C65747"/>
    <w:rsid w:val="00C65A2F"/>
    <w:rsid w:val="00C67E95"/>
    <w:rsid w:val="00C70B54"/>
    <w:rsid w:val="00C80305"/>
    <w:rsid w:val="00C81111"/>
    <w:rsid w:val="00C81B9E"/>
    <w:rsid w:val="00C82EFB"/>
    <w:rsid w:val="00C902CD"/>
    <w:rsid w:val="00C91670"/>
    <w:rsid w:val="00C96CB4"/>
    <w:rsid w:val="00CA2768"/>
    <w:rsid w:val="00CA2D7C"/>
    <w:rsid w:val="00CA7DDB"/>
    <w:rsid w:val="00CB5861"/>
    <w:rsid w:val="00CC009A"/>
    <w:rsid w:val="00CC5D51"/>
    <w:rsid w:val="00CD25EC"/>
    <w:rsid w:val="00CD3C08"/>
    <w:rsid w:val="00CD7A09"/>
    <w:rsid w:val="00CE2F75"/>
    <w:rsid w:val="00CE5879"/>
    <w:rsid w:val="00CF0024"/>
    <w:rsid w:val="00CF659E"/>
    <w:rsid w:val="00D0600C"/>
    <w:rsid w:val="00D0635D"/>
    <w:rsid w:val="00D10CEA"/>
    <w:rsid w:val="00D21EDD"/>
    <w:rsid w:val="00D236DC"/>
    <w:rsid w:val="00D25E8B"/>
    <w:rsid w:val="00D37897"/>
    <w:rsid w:val="00D4587A"/>
    <w:rsid w:val="00D50C10"/>
    <w:rsid w:val="00D53150"/>
    <w:rsid w:val="00D5489E"/>
    <w:rsid w:val="00D57940"/>
    <w:rsid w:val="00D6693C"/>
    <w:rsid w:val="00D7285F"/>
    <w:rsid w:val="00D74B20"/>
    <w:rsid w:val="00D76E7A"/>
    <w:rsid w:val="00D8511F"/>
    <w:rsid w:val="00D929FA"/>
    <w:rsid w:val="00D92F1F"/>
    <w:rsid w:val="00D93DC6"/>
    <w:rsid w:val="00D9495A"/>
    <w:rsid w:val="00DA328B"/>
    <w:rsid w:val="00DA5CE6"/>
    <w:rsid w:val="00DB2DC6"/>
    <w:rsid w:val="00DC1909"/>
    <w:rsid w:val="00DC62C9"/>
    <w:rsid w:val="00DC6505"/>
    <w:rsid w:val="00DC7D99"/>
    <w:rsid w:val="00DC7DD5"/>
    <w:rsid w:val="00DE4051"/>
    <w:rsid w:val="00E0302A"/>
    <w:rsid w:val="00E05303"/>
    <w:rsid w:val="00E10617"/>
    <w:rsid w:val="00E175C4"/>
    <w:rsid w:val="00E2068C"/>
    <w:rsid w:val="00E20727"/>
    <w:rsid w:val="00E232FC"/>
    <w:rsid w:val="00E24959"/>
    <w:rsid w:val="00E2771B"/>
    <w:rsid w:val="00E27AFE"/>
    <w:rsid w:val="00E3010C"/>
    <w:rsid w:val="00E315CA"/>
    <w:rsid w:val="00E33D7A"/>
    <w:rsid w:val="00E343AF"/>
    <w:rsid w:val="00E36B56"/>
    <w:rsid w:val="00E41C4E"/>
    <w:rsid w:val="00E4304C"/>
    <w:rsid w:val="00E56B78"/>
    <w:rsid w:val="00E571E2"/>
    <w:rsid w:val="00E6051C"/>
    <w:rsid w:val="00E6385B"/>
    <w:rsid w:val="00E76753"/>
    <w:rsid w:val="00E77274"/>
    <w:rsid w:val="00E80862"/>
    <w:rsid w:val="00E93612"/>
    <w:rsid w:val="00E93827"/>
    <w:rsid w:val="00E95981"/>
    <w:rsid w:val="00EA07AD"/>
    <w:rsid w:val="00EA4D07"/>
    <w:rsid w:val="00EA5832"/>
    <w:rsid w:val="00EB546D"/>
    <w:rsid w:val="00EB7886"/>
    <w:rsid w:val="00ED056D"/>
    <w:rsid w:val="00EE1B9D"/>
    <w:rsid w:val="00F03A0F"/>
    <w:rsid w:val="00F07212"/>
    <w:rsid w:val="00F134ED"/>
    <w:rsid w:val="00F13C1C"/>
    <w:rsid w:val="00F20714"/>
    <w:rsid w:val="00F247FA"/>
    <w:rsid w:val="00F24B02"/>
    <w:rsid w:val="00F24BC4"/>
    <w:rsid w:val="00F31096"/>
    <w:rsid w:val="00F35232"/>
    <w:rsid w:val="00F367F8"/>
    <w:rsid w:val="00F57FD0"/>
    <w:rsid w:val="00F70F16"/>
    <w:rsid w:val="00F73DEC"/>
    <w:rsid w:val="00F85645"/>
    <w:rsid w:val="00F87577"/>
    <w:rsid w:val="00F90BA2"/>
    <w:rsid w:val="00F9108D"/>
    <w:rsid w:val="00F9184F"/>
    <w:rsid w:val="00F93E88"/>
    <w:rsid w:val="00F942E2"/>
    <w:rsid w:val="00F95E2D"/>
    <w:rsid w:val="00FA683B"/>
    <w:rsid w:val="00FB0FC4"/>
    <w:rsid w:val="00FB46F0"/>
    <w:rsid w:val="00FB48E2"/>
    <w:rsid w:val="00FC2BF0"/>
    <w:rsid w:val="00FD2C9D"/>
    <w:rsid w:val="00FE51A6"/>
    <w:rsid w:val="00FF511D"/>
    <w:rsid w:val="00FF6945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71C6CD0-CE9D-474E-875A-37971F02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F659E"/>
    <w:pPr>
      <w:keepNext/>
      <w:outlineLvl w:val="0"/>
    </w:pPr>
    <w:rPr>
      <w:rFonts w:ascii="Times New Roman" w:hAnsi="Times New Roman"/>
      <w:b/>
      <w:sz w:val="40"/>
      <w:szCs w:val="40"/>
    </w:rPr>
  </w:style>
  <w:style w:type="paragraph" w:styleId="Heading2">
    <w:name w:val="heading 2"/>
    <w:basedOn w:val="Header"/>
    <w:next w:val="Normal"/>
    <w:qFormat/>
    <w:rsid w:val="00655E04"/>
    <w:pPr>
      <w:tabs>
        <w:tab w:val="clear" w:pos="4153"/>
        <w:tab w:val="clear" w:pos="8306"/>
      </w:tabs>
      <w:spacing w:after="240"/>
      <w:outlineLvl w:val="1"/>
    </w:pPr>
    <w:rPr>
      <w:rFonts w:ascii="Times New Roman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right" w:pos="8931"/>
      </w:tabs>
      <w:outlineLvl w:val="7"/>
    </w:pPr>
    <w:rPr>
      <w:rFonts w:ascii="Times New Roman" w:hAnsi="Times New Roman"/>
      <w:b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right" w:pos="8931"/>
      </w:tabs>
      <w:jc w:val="right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/>
    </w:pPr>
  </w:style>
  <w:style w:type="paragraph" w:styleId="BodyTextIndent3">
    <w:name w:val="Body Text Indent 3"/>
    <w:basedOn w:val="Normal"/>
    <w:pPr>
      <w:ind w:left="1440" w:hanging="22"/>
    </w:pPr>
  </w:style>
  <w:style w:type="paragraph" w:styleId="BodyText">
    <w:name w:val="Body Text"/>
    <w:basedOn w:val="Normal"/>
    <w:link w:val="BodyTextChar"/>
    <w:rPr>
      <w:rFonts w:ascii="Times New Roman" w:hAnsi="Times New Roman"/>
    </w:rPr>
  </w:style>
  <w:style w:type="paragraph" w:styleId="BodyTextIndent2">
    <w:name w:val="Body Text Indent 2"/>
    <w:basedOn w:val="Normal"/>
    <w:pPr>
      <w:ind w:left="1200" w:hanging="22"/>
    </w:pPr>
    <w:rPr>
      <w:rFonts w:ascii="Times New Roman" w:hAnsi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smallCaps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983754"/>
    <w:pPr>
      <w:tabs>
        <w:tab w:val="left" w:pos="1134"/>
        <w:tab w:val="right" w:leader="dot" w:pos="8789"/>
      </w:tabs>
      <w:spacing w:line="360" w:lineRule="auto"/>
      <w:ind w:left="1134" w:right="895" w:hanging="1418"/>
    </w:pPr>
    <w:rPr>
      <w:rFonts w:ascii="Times New Roman" w:hAnsi="Times New Roman"/>
      <w:noProof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Caption">
    <w:name w:val="caption"/>
    <w:basedOn w:val="Normal"/>
    <w:next w:val="Normal"/>
    <w:qFormat/>
    <w:pPr>
      <w:keepNext/>
      <w:keepLines/>
    </w:pPr>
    <w:rPr>
      <w:rFonts w:ascii="Times New Roman" w:hAnsi="Times New Roman"/>
      <w:b/>
      <w:snapToGrid w:val="0"/>
    </w:rPr>
  </w:style>
  <w:style w:type="paragraph" w:styleId="ListBullet">
    <w:name w:val="List Bullet"/>
    <w:basedOn w:val="Normal"/>
    <w:autoRedefine/>
    <w:rsid w:val="00D7285F"/>
    <w:pPr>
      <w:tabs>
        <w:tab w:val="left" w:pos="1418"/>
      </w:tabs>
      <w:ind w:left="1985" w:hanging="567"/>
    </w:pPr>
    <w:rPr>
      <w:rFonts w:ascii="Times New Roman" w:hAnsi="Times New Roman"/>
    </w:rPr>
  </w:style>
  <w:style w:type="paragraph" w:customStyle="1" w:styleId="BodyTextRomanNumeralsList">
    <w:name w:val="Body Text Roman Numerals List"/>
    <w:basedOn w:val="Normal"/>
    <w:pPr>
      <w:numPr>
        <w:numId w:val="1"/>
      </w:numPr>
    </w:pPr>
  </w:style>
  <w:style w:type="character" w:customStyle="1" w:styleId="postbody1">
    <w:name w:val="postbody1"/>
  </w:style>
  <w:style w:type="paragraph" w:styleId="BalloonText">
    <w:name w:val="Balloon Text"/>
    <w:basedOn w:val="Normal"/>
    <w:link w:val="BalloonTextChar"/>
    <w:rsid w:val="00DC7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51477"/>
    <w:pPr>
      <w:ind w:left="720"/>
    </w:pPr>
  </w:style>
  <w:style w:type="character" w:customStyle="1" w:styleId="HeaderChar">
    <w:name w:val="Header Char"/>
    <w:link w:val="Header"/>
    <w:rsid w:val="00136A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AF5E0D"/>
    <w:rPr>
      <w:rFonts w:ascii="Arial" w:hAnsi="Arial"/>
      <w:sz w:val="22"/>
      <w:lang w:val="en-GB" w:eastAsia="en-US"/>
    </w:rPr>
  </w:style>
  <w:style w:type="paragraph" w:customStyle="1" w:styleId="Title1">
    <w:name w:val="Title1"/>
    <w:basedOn w:val="ListParagraph"/>
    <w:link w:val="Title1Char"/>
    <w:qFormat/>
    <w:rsid w:val="00AF5E0D"/>
    <w:pPr>
      <w:numPr>
        <w:numId w:val="2"/>
      </w:numPr>
      <w:spacing w:after="200"/>
      <w:ind w:hanging="720"/>
      <w:contextualSpacing/>
      <w:jc w:val="left"/>
      <w:outlineLvl w:val="0"/>
    </w:pPr>
    <w:rPr>
      <w:b/>
      <w:szCs w:val="24"/>
      <w:lang w:val="en-IE"/>
    </w:rPr>
  </w:style>
  <w:style w:type="character" w:customStyle="1" w:styleId="ListParagraphChar">
    <w:name w:val="List Paragraph Char"/>
    <w:link w:val="ListParagraph"/>
    <w:uiPriority w:val="34"/>
    <w:rsid w:val="00AF5E0D"/>
    <w:rPr>
      <w:rFonts w:ascii="Arial" w:hAnsi="Arial"/>
      <w:sz w:val="22"/>
      <w:lang w:val="en-GB" w:eastAsia="en-US"/>
    </w:rPr>
  </w:style>
  <w:style w:type="character" w:customStyle="1" w:styleId="Title1Char">
    <w:name w:val="Title1 Char"/>
    <w:link w:val="Title1"/>
    <w:rsid w:val="00AF5E0D"/>
    <w:rPr>
      <w:rFonts w:ascii="Arial" w:hAnsi="Arial"/>
      <w:b/>
      <w:sz w:val="22"/>
      <w:szCs w:val="24"/>
      <w:lang w:eastAsia="en-US"/>
    </w:rPr>
  </w:style>
  <w:style w:type="character" w:styleId="Hyperlink">
    <w:name w:val="Hyperlink"/>
    <w:rsid w:val="00AF5E0D"/>
    <w:rPr>
      <w:color w:val="0000FF"/>
      <w:u w:val="single"/>
    </w:rPr>
  </w:style>
  <w:style w:type="paragraph" w:customStyle="1" w:styleId="ReportText">
    <w:name w:val="Report Text"/>
    <w:qFormat/>
    <w:rsid w:val="00E95981"/>
    <w:pPr>
      <w:spacing w:before="170" w:after="170" w:line="260" w:lineRule="exact"/>
    </w:pPr>
    <w:rPr>
      <w:sz w:val="24"/>
      <w:lang w:val="en-GB" w:eastAsia="en-US"/>
    </w:rPr>
  </w:style>
  <w:style w:type="paragraph" w:customStyle="1" w:styleId="Default">
    <w:name w:val="Default"/>
    <w:rsid w:val="001F42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20714"/>
    <w:rPr>
      <w:b/>
      <w:bCs/>
    </w:rPr>
  </w:style>
  <w:style w:type="character" w:customStyle="1" w:styleId="CommentTextChar">
    <w:name w:val="Comment Text Char"/>
    <w:link w:val="CommentText"/>
    <w:semiHidden/>
    <w:rsid w:val="00F20714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F20714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20714"/>
    <w:rPr>
      <w:rFonts w:ascii="Arial" w:hAnsi="Arial"/>
      <w:sz w:val="22"/>
      <w:lang w:val="en-GB" w:eastAsia="en-US"/>
    </w:rPr>
  </w:style>
  <w:style w:type="paragraph" w:customStyle="1" w:styleId="ReportList1">
    <w:name w:val="Report List 1"/>
    <w:basedOn w:val="List"/>
    <w:link w:val="ReportList1Char"/>
    <w:qFormat/>
    <w:rsid w:val="00620C16"/>
    <w:pPr>
      <w:numPr>
        <w:numId w:val="3"/>
      </w:numPr>
      <w:spacing w:before="113" w:after="113" w:line="260" w:lineRule="exact"/>
      <w:contextualSpacing w:val="0"/>
      <w:jc w:val="left"/>
    </w:pPr>
    <w:rPr>
      <w:rFonts w:ascii="Times New Roman" w:hAnsi="Times New Roman"/>
      <w:sz w:val="24"/>
    </w:rPr>
  </w:style>
  <w:style w:type="paragraph" w:styleId="List">
    <w:name w:val="List"/>
    <w:basedOn w:val="Normal"/>
    <w:link w:val="ListChar"/>
    <w:rsid w:val="00620C16"/>
    <w:pPr>
      <w:ind w:left="283" w:hanging="283"/>
      <w:contextualSpacing/>
    </w:pPr>
  </w:style>
  <w:style w:type="paragraph" w:customStyle="1" w:styleId="dmrb1">
    <w:name w:val="dmrb1"/>
    <w:basedOn w:val="BodyText"/>
    <w:link w:val="dmrb1Char"/>
    <w:autoRedefine/>
    <w:qFormat/>
    <w:rsid w:val="008E6FAE"/>
    <w:pPr>
      <w:numPr>
        <w:numId w:val="9"/>
      </w:numPr>
      <w:spacing w:before="240" w:after="240"/>
    </w:pPr>
    <w:rPr>
      <w:szCs w:val="22"/>
    </w:rPr>
  </w:style>
  <w:style w:type="paragraph" w:customStyle="1" w:styleId="dmrbhead1">
    <w:name w:val="dmrb head1"/>
    <w:basedOn w:val="Normal"/>
    <w:link w:val="dmrbhead1Char"/>
    <w:qFormat/>
    <w:rsid w:val="00A96BEF"/>
    <w:pPr>
      <w:tabs>
        <w:tab w:val="left" w:pos="709"/>
      </w:tabs>
      <w:spacing w:before="240" w:after="240"/>
    </w:pPr>
    <w:rPr>
      <w:rFonts w:ascii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778E5"/>
    <w:rPr>
      <w:sz w:val="22"/>
      <w:lang w:val="en-GB" w:eastAsia="en-US"/>
    </w:rPr>
  </w:style>
  <w:style w:type="character" w:customStyle="1" w:styleId="dmrb1Char">
    <w:name w:val="dmrb1 Char"/>
    <w:basedOn w:val="BodyTextChar"/>
    <w:link w:val="dmrb1"/>
    <w:rsid w:val="008E6FAE"/>
    <w:rPr>
      <w:sz w:val="22"/>
      <w:szCs w:val="22"/>
      <w:lang w:val="en-GB" w:eastAsia="en-US"/>
    </w:rPr>
  </w:style>
  <w:style w:type="character" w:customStyle="1" w:styleId="dmrbhead1Char">
    <w:name w:val="dmrb head1 Char"/>
    <w:basedOn w:val="DefaultParagraphFont"/>
    <w:link w:val="dmrbhead1"/>
    <w:rsid w:val="00A96BEF"/>
    <w:rPr>
      <w:b/>
      <w:bCs/>
      <w:sz w:val="28"/>
      <w:szCs w:val="28"/>
      <w:lang w:val="en-GB" w:eastAsia="en-US"/>
    </w:rPr>
  </w:style>
  <w:style w:type="paragraph" w:customStyle="1" w:styleId="abclist">
    <w:name w:val="abclist"/>
    <w:basedOn w:val="Normal"/>
    <w:rsid w:val="001E3B9D"/>
    <w:pPr>
      <w:numPr>
        <w:numId w:val="4"/>
      </w:numPr>
      <w:tabs>
        <w:tab w:val="right" w:pos="9029"/>
      </w:tabs>
      <w:spacing w:after="240"/>
    </w:pPr>
    <w:rPr>
      <w:rFonts w:ascii="Times New Roman" w:hAnsi="Times New Roman"/>
      <w:sz w:val="24"/>
      <w:szCs w:val="24"/>
    </w:rPr>
  </w:style>
  <w:style w:type="numbering" w:customStyle="1" w:styleId="Bulletpoint">
    <w:name w:val="Bullet point"/>
    <w:basedOn w:val="NoList"/>
    <w:rsid w:val="001E3B9D"/>
    <w:pPr>
      <w:numPr>
        <w:numId w:val="5"/>
      </w:numPr>
    </w:pPr>
  </w:style>
  <w:style w:type="paragraph" w:styleId="NormalIndent">
    <w:name w:val="Normal Indent"/>
    <w:basedOn w:val="Normal"/>
    <w:link w:val="NormalIndentChar"/>
    <w:rsid w:val="001E3B9D"/>
    <w:pPr>
      <w:ind w:left="1021"/>
    </w:pPr>
    <w:rPr>
      <w:rFonts w:ascii="Times New Roman" w:hAnsi="Times New Roman"/>
      <w:sz w:val="24"/>
      <w:szCs w:val="24"/>
    </w:rPr>
  </w:style>
  <w:style w:type="paragraph" w:customStyle="1" w:styleId="Bulletpointindent">
    <w:name w:val="Bullet point indent"/>
    <w:basedOn w:val="NormalIndent"/>
    <w:rsid w:val="001E3B9D"/>
    <w:pPr>
      <w:numPr>
        <w:numId w:val="6"/>
      </w:numPr>
      <w:tabs>
        <w:tab w:val="clear" w:pos="1195"/>
        <w:tab w:val="num" w:pos="1633"/>
      </w:tabs>
      <w:ind w:left="1633" w:hanging="709"/>
    </w:pPr>
  </w:style>
  <w:style w:type="character" w:styleId="EndnoteReference">
    <w:name w:val="endnote reference"/>
    <w:rsid w:val="001E3B9D"/>
    <w:rPr>
      <w:rFonts w:ascii="Arial" w:hAnsi="Arial"/>
      <w:sz w:val="16"/>
      <w:vertAlign w:val="baseline"/>
    </w:rPr>
  </w:style>
  <w:style w:type="paragraph" w:styleId="EndnoteText">
    <w:name w:val="endnote text"/>
    <w:basedOn w:val="Normal"/>
    <w:link w:val="EndnoteTextChar"/>
    <w:rsid w:val="001E3B9D"/>
    <w:pPr>
      <w:spacing w:after="240"/>
      <w:ind w:left="720"/>
    </w:pPr>
    <w:rPr>
      <w:rFonts w:ascii="Times New Roman" w:hAnsi="Times New Roman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rsid w:val="001E3B9D"/>
    <w:rPr>
      <w:sz w:val="16"/>
      <w:szCs w:val="24"/>
      <w:lang w:val="en-GB" w:eastAsia="en-US"/>
    </w:rPr>
  </w:style>
  <w:style w:type="character" w:styleId="FollowedHyperlink">
    <w:name w:val="FollowedHyperlink"/>
    <w:rsid w:val="001E3B9D"/>
    <w:rPr>
      <w:color w:val="800080"/>
      <w:u w:val="single"/>
    </w:rPr>
  </w:style>
  <w:style w:type="paragraph" w:customStyle="1" w:styleId="Numberedlist">
    <w:name w:val="Numbered list"/>
    <w:basedOn w:val="Normal"/>
    <w:rsid w:val="001E3B9D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customStyle="1" w:styleId="Numberedlistindented">
    <w:name w:val="Numbered list indented"/>
    <w:basedOn w:val="Normal"/>
    <w:rsid w:val="001E3B9D"/>
    <w:pPr>
      <w:numPr>
        <w:numId w:val="8"/>
      </w:numPr>
      <w:tabs>
        <w:tab w:val="clear" w:pos="1195"/>
      </w:tabs>
      <w:ind w:left="1267" w:hanging="360"/>
    </w:pPr>
    <w:rPr>
      <w:rFonts w:ascii="Times New Roman" w:hAnsi="Times New Roman"/>
      <w:sz w:val="24"/>
      <w:szCs w:val="24"/>
    </w:rPr>
  </w:style>
  <w:style w:type="character" w:customStyle="1" w:styleId="NormalIndentChar">
    <w:name w:val="Normal Indent Char"/>
    <w:link w:val="NormalIndent"/>
    <w:rsid w:val="001E3B9D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1E3B9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BodyText"/>
    <w:link w:val="ParagraphChar"/>
    <w:rsid w:val="001E3B9D"/>
    <w:pPr>
      <w:spacing w:after="120"/>
      <w:jc w:val="left"/>
    </w:pPr>
    <w:rPr>
      <w:sz w:val="24"/>
    </w:rPr>
  </w:style>
  <w:style w:type="character" w:customStyle="1" w:styleId="ParagraphChar">
    <w:name w:val="Paragraph Char"/>
    <w:link w:val="Paragraph"/>
    <w:rsid w:val="001E3B9D"/>
    <w:rPr>
      <w:sz w:val="24"/>
      <w:lang w:val="en-GB" w:eastAsia="en-US"/>
    </w:rPr>
  </w:style>
  <w:style w:type="paragraph" w:customStyle="1" w:styleId="CommentaryText">
    <w:name w:val="CommentaryText"/>
    <w:basedOn w:val="Paragraph"/>
    <w:next w:val="Paragraph"/>
    <w:rsid w:val="001E3B9D"/>
    <w:rPr>
      <w:i/>
      <w:sz w:val="20"/>
      <w:lang w:eastAsia="en-GB"/>
    </w:rPr>
  </w:style>
  <w:style w:type="paragraph" w:customStyle="1" w:styleId="Listmultilevel">
    <w:name w:val="List multilevel"/>
    <w:basedOn w:val="Paragraph"/>
    <w:rsid w:val="001E3B9D"/>
  </w:style>
  <w:style w:type="paragraph" w:customStyle="1" w:styleId="Tabletitle">
    <w:name w:val="Table title"/>
    <w:basedOn w:val="Normal"/>
    <w:next w:val="Paragraph"/>
    <w:rsid w:val="001E3B9D"/>
    <w:pPr>
      <w:jc w:val="left"/>
    </w:pPr>
    <w:rPr>
      <w:rFonts w:ascii="Times New Roman" w:hAnsi="Times New Roman"/>
      <w:b/>
      <w:sz w:val="24"/>
    </w:rPr>
  </w:style>
  <w:style w:type="character" w:customStyle="1" w:styleId="Heading3Char">
    <w:name w:val="Heading 3 Char"/>
    <w:link w:val="Heading3"/>
    <w:rsid w:val="001E3B9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1E3B9D"/>
    <w:rPr>
      <w:rFonts w:ascii="Tahoma" w:hAnsi="Tahoma" w:cs="Tahoma"/>
      <w:sz w:val="16"/>
      <w:szCs w:val="16"/>
      <w:lang w:val="en-GB" w:eastAsia="en-US"/>
    </w:rPr>
  </w:style>
  <w:style w:type="paragraph" w:customStyle="1" w:styleId="CM1">
    <w:name w:val="CM1"/>
    <w:basedOn w:val="Normal"/>
    <w:next w:val="Normal"/>
    <w:rsid w:val="001E3B9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n-GB"/>
    </w:rPr>
  </w:style>
  <w:style w:type="paragraph" w:customStyle="1" w:styleId="CM3">
    <w:name w:val="CM3"/>
    <w:basedOn w:val="Normal"/>
    <w:next w:val="Normal"/>
    <w:rsid w:val="001E3B9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n-GB"/>
    </w:rPr>
  </w:style>
  <w:style w:type="paragraph" w:styleId="BlockText">
    <w:name w:val="Block Text"/>
    <w:basedOn w:val="Normal"/>
    <w:rsid w:val="001E3B9D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character" w:customStyle="1" w:styleId="CharChar5">
    <w:name w:val="Char Char5"/>
    <w:rsid w:val="001E3B9D"/>
    <w:rPr>
      <w:sz w:val="24"/>
      <w:szCs w:val="24"/>
      <w:lang w:val="en-GB" w:eastAsia="en-US" w:bidi="ar-SA"/>
    </w:rPr>
  </w:style>
  <w:style w:type="character" w:customStyle="1" w:styleId="CharChar6">
    <w:name w:val="Char Char6"/>
    <w:rsid w:val="001E3B9D"/>
    <w:rPr>
      <w:rFonts w:ascii="Times New Roman Bold" w:hAnsi="Times New Roman Bold"/>
      <w:b/>
      <w:sz w:val="24"/>
      <w:szCs w:val="24"/>
      <w:lang w:val="en-GB" w:eastAsia="en-US" w:bidi="ar-SA"/>
    </w:rPr>
  </w:style>
  <w:style w:type="paragraph" w:customStyle="1" w:styleId="BulletMain">
    <w:name w:val="Bullet Main"/>
    <w:basedOn w:val="ReportList1"/>
    <w:link w:val="BulletMainChar"/>
    <w:qFormat/>
    <w:rsid w:val="005C115D"/>
    <w:pPr>
      <w:tabs>
        <w:tab w:val="clear" w:pos="357"/>
      </w:tabs>
      <w:spacing w:before="0" w:after="0" w:line="240" w:lineRule="auto"/>
      <w:ind w:left="2268"/>
    </w:pPr>
    <w:rPr>
      <w:sz w:val="22"/>
      <w:szCs w:val="22"/>
    </w:rPr>
  </w:style>
  <w:style w:type="character" w:styleId="Emphasis">
    <w:name w:val="Emphasis"/>
    <w:qFormat/>
    <w:rsid w:val="005E33C6"/>
    <w:rPr>
      <w:sz w:val="22"/>
      <w:szCs w:val="22"/>
    </w:rPr>
  </w:style>
  <w:style w:type="character" w:customStyle="1" w:styleId="ListChar">
    <w:name w:val="List Char"/>
    <w:basedOn w:val="DefaultParagraphFont"/>
    <w:link w:val="List"/>
    <w:rsid w:val="00655E04"/>
    <w:rPr>
      <w:rFonts w:ascii="Arial" w:hAnsi="Arial"/>
      <w:sz w:val="22"/>
      <w:lang w:val="en-GB" w:eastAsia="en-US"/>
    </w:rPr>
  </w:style>
  <w:style w:type="character" w:customStyle="1" w:styleId="ReportList1Char">
    <w:name w:val="Report List 1 Char"/>
    <w:basedOn w:val="ListChar"/>
    <w:link w:val="ReportList1"/>
    <w:rsid w:val="00655E04"/>
    <w:rPr>
      <w:rFonts w:ascii="Arial" w:hAnsi="Arial"/>
      <w:sz w:val="24"/>
      <w:lang w:val="en-GB" w:eastAsia="en-US"/>
    </w:rPr>
  </w:style>
  <w:style w:type="character" w:customStyle="1" w:styleId="BulletMainChar">
    <w:name w:val="Bullet Main Char"/>
    <w:basedOn w:val="ReportList1Char"/>
    <w:link w:val="BulletMain"/>
    <w:rsid w:val="005C115D"/>
    <w:rPr>
      <w:rFonts w:ascii="Arial" w:hAnsi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9ECA-2113-4E4F-8CF9-5A80F92DBC45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16876D-25E9-4717-B36E-7628D19EE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E5AC5-030A-4B3D-8FD6-633D277D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8AA3B-E21C-4DEE-BB2F-56C1DC79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 Arup &amp; Partners Ireland Limtied</Company>
  <LinksUpToDate>false</LinksUpToDate>
  <CharactersWithSpaces>13109</CharactersWithSpaces>
  <SharedDoc>false</SharedDoc>
  <HLinks>
    <vt:vector size="12" baseType="variant"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http://www.nra.ie/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mailto:infoDMRB@nra.ie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Avril Kinsella</dc:creator>
  <cp:lastModifiedBy>Daly Albert</cp:lastModifiedBy>
  <cp:revision>2</cp:revision>
  <cp:lastPrinted>2014-06-19T08:39:00Z</cp:lastPrinted>
  <dcterms:created xsi:type="dcterms:W3CDTF">2017-01-18T16:09:00Z</dcterms:created>
  <dcterms:modified xsi:type="dcterms:W3CDTF">2017-01-18T16:09:00Z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